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31" w:rsidRDefault="00005939">
      <w:pPr>
        <w:jc w:val="right"/>
      </w:pPr>
      <w:r>
        <w:rPr>
          <w:noProof/>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-185420</wp:posOffset>
                </wp:positionV>
                <wp:extent cx="1600200" cy="1025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42" w:rsidRDefault="00005939">
                            <w:r>
                              <w:rPr>
                                <w:rFonts w:ascii="Arial" w:hAnsi="Arial" w:cs="Arial"/>
                                <w:noProof/>
                                <w:color w:val="000000"/>
                                <w:sz w:val="14"/>
                                <w:szCs w:val="14"/>
                              </w:rPr>
                              <w:drawing>
                                <wp:inline distT="0" distB="0" distL="0" distR="0">
                                  <wp:extent cx="1095375" cy="933450"/>
                                  <wp:effectExtent l="0" t="0" r="9525" b="0"/>
                                  <wp:docPr id="2" name="Picture 2" descr="New KCC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C Masc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9334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14.6pt;width:126pt;height: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" stroked="f">
                <v:textbox style="mso-fit-shape-to-text:t">
                  <w:txbxContent>
                    <w:p w:rsidR="00106C42" w:rsidRDefault="00005939">
                      <w:r>
                        <w:rPr>
                          <w:rFonts w:ascii="Arial" w:hAnsi="Arial" w:cs="Arial"/>
                          <w:noProof/>
                          <w:color w:val="000000"/>
                          <w:sz w:val="14"/>
                          <w:szCs w:val="14"/>
                        </w:rPr>
                        <w:drawing>
                          <wp:inline distT="0" distB="0" distL="0" distR="0">
                            <wp:extent cx="1095375" cy="933450"/>
                            <wp:effectExtent l="0" t="0" r="9525" b="0"/>
                            <wp:docPr id="2" name="Picture 2" descr="New KCC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C Masc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933450"/>
                                    </a:xfrm>
                                    <a:prstGeom prst="rect">
                                      <a:avLst/>
                                    </a:prstGeom>
                                    <a:noFill/>
                                    <a:ln>
                                      <a:noFill/>
                                    </a:ln>
                                  </pic:spPr>
                                </pic:pic>
                              </a:graphicData>
                            </a:graphic>
                          </wp:inline>
                        </w:drawing>
                      </w:r>
                    </w:p>
                  </w:txbxContent>
                </v:textbox>
              </v:shape>
            </w:pict>
          </mc:Fallback>
        </mc:AlternateContent>
      </w:r>
      <w:r w:rsidR="000B7731">
        <w:t xml:space="preserve">Kellogg </w:t>
      </w:r>
      <w:smartTag w:uri="urn:schemas-microsoft-com:office:smarttags" w:element="PlaceType">
        <w:r w:rsidR="000B7731">
          <w:t>Community College</w:t>
        </w:r>
      </w:smartTag>
    </w:p>
    <w:p w:rsidR="000B7731" w:rsidRDefault="000B7731">
      <w:pPr>
        <w:jc w:val="right"/>
      </w:pPr>
      <w:r>
        <w:t>Social Sciences Department</w:t>
      </w:r>
    </w:p>
    <w:p w:rsidR="000B7731" w:rsidRDefault="00005939">
      <w:pPr>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1811655</wp:posOffset>
                </wp:positionH>
                <wp:positionV relativeFrom="paragraph">
                  <wp:posOffset>53340</wp:posOffset>
                </wp:positionV>
                <wp:extent cx="301752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42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3EC39" id="Rectangle 3" o:spid="_x0000_s1026" style="position:absolute;margin-left:142.65pt;margin-top:4.2pt;width:237.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">
                <v:shadow on="t"/>
              </v:rect>
            </w:pict>
          </mc:Fallback>
        </mc:AlternateContent>
      </w:r>
      <w:r w:rsidR="004B6BCD">
        <w:t xml:space="preserve"> </w:t>
      </w:r>
    </w:p>
    <w:p w:rsidR="002B4ED4" w:rsidRPr="002B4ED4" w:rsidRDefault="000B7731" w:rsidP="002B4ED4">
      <w:pPr>
        <w:pStyle w:val="Heading1"/>
      </w:pPr>
      <w:r>
        <w:t>Psyc</w:t>
      </w:r>
      <w:r w:rsidR="002B4ED4">
        <w:t>hology 250 – Abnormal Psychology</w:t>
      </w:r>
    </w:p>
    <w:p w:rsidR="000B7731" w:rsidRDefault="000B7731">
      <w:pPr>
        <w:jc w:val="center"/>
        <w:rPr>
          <w:b/>
          <w:i/>
        </w:rPr>
      </w:pPr>
    </w:p>
    <w:p w:rsidR="00C07CAB" w:rsidRDefault="00C07CAB" w:rsidP="00C07CAB">
      <w:pPr>
        <w:jc w:val="center"/>
        <w:rPr>
          <w:b/>
          <w:i/>
        </w:rPr>
      </w:pPr>
    </w:p>
    <w:p w:rsidR="00005939" w:rsidRPr="00005939" w:rsidRDefault="00005939" w:rsidP="00005939">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s>
        <w:ind w:right="-720"/>
        <w:jc w:val="both"/>
        <w:rPr>
          <w:b/>
        </w:rPr>
      </w:pPr>
    </w:p>
    <w:p w:rsidR="00005939" w:rsidRPr="00005939" w:rsidRDefault="00005939" w:rsidP="00005939">
      <w:pPr>
        <w:rPr>
          <w:rFonts w:ascii="Arial" w:hAnsi="Arial" w:cs="Arial"/>
          <w:color w:val="000000"/>
          <w:spacing w:val="-3"/>
        </w:rPr>
      </w:pPr>
      <w:r w:rsidRPr="00005939">
        <w:rPr>
          <w:rFonts w:ascii="Arial" w:hAnsi="Arial" w:cs="Arial"/>
          <w:b/>
          <w:color w:val="000000"/>
          <w:spacing w:val="-3"/>
        </w:rPr>
        <w:t>PROFESSOR:</w:t>
      </w:r>
      <w:r w:rsidRPr="00005939">
        <w:rPr>
          <w:rFonts w:ascii="Arial" w:hAnsi="Arial" w:cs="Arial"/>
          <w:color w:val="000000"/>
          <w:spacing w:val="-3"/>
        </w:rPr>
        <w:tab/>
        <w:t>Shawn Talbot, Ph.D., LP</w:t>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b/>
          <w:color w:val="000000"/>
          <w:spacing w:val="-3"/>
        </w:rPr>
        <w:t>Office Hours:</w:t>
      </w:r>
      <w:r w:rsidRPr="00005939">
        <w:rPr>
          <w:rFonts w:ascii="Arial" w:hAnsi="Arial" w:cs="Arial"/>
          <w:color w:val="000000"/>
          <w:spacing w:val="-3"/>
        </w:rPr>
        <w:t xml:space="preserve"> </w:t>
      </w:r>
      <w:r w:rsidRPr="00005939">
        <w:rPr>
          <w:rFonts w:ascii="Arial" w:hAnsi="Arial" w:cs="Arial"/>
          <w:color w:val="000000"/>
          <w:spacing w:val="-3"/>
        </w:rPr>
        <w:tab/>
        <w:t xml:space="preserve">Main Campus      </w:t>
      </w:r>
    </w:p>
    <w:p w:rsidR="00005939" w:rsidRPr="00005939" w:rsidRDefault="00005939" w:rsidP="00005939">
      <w:pPr>
        <w:ind w:left="5760" w:firstLine="720"/>
        <w:rPr>
          <w:rFonts w:ascii="Arial" w:hAnsi="Arial" w:cs="Arial"/>
          <w:color w:val="000000"/>
          <w:spacing w:val="-3"/>
        </w:rPr>
      </w:pPr>
      <w:r w:rsidRPr="00005939">
        <w:rPr>
          <w:rFonts w:ascii="Arial" w:hAnsi="Arial" w:cs="Arial"/>
          <w:color w:val="000000"/>
          <w:spacing w:val="-3"/>
        </w:rPr>
        <w:t>Mon. &amp; Wed.    9:00 – 11:30 A</w:t>
      </w:r>
    </w:p>
    <w:p w:rsidR="00005939" w:rsidRPr="00005939" w:rsidRDefault="00005939" w:rsidP="00005939">
      <w:pPr>
        <w:rPr>
          <w:rFonts w:ascii="Arial" w:hAnsi="Arial" w:cs="Arial"/>
          <w:color w:val="000000"/>
          <w:spacing w:val="-3"/>
        </w:rPr>
      </w:pPr>
      <w:r w:rsidRPr="00005939">
        <w:rPr>
          <w:rFonts w:ascii="Arial" w:hAnsi="Arial" w:cs="Arial"/>
          <w:b/>
          <w:color w:val="000000"/>
          <w:spacing w:val="-3"/>
        </w:rPr>
        <w:t>OFFICE:</w:t>
      </w:r>
      <w:r w:rsidRPr="00005939">
        <w:rPr>
          <w:rFonts w:ascii="Arial" w:hAnsi="Arial" w:cs="Arial"/>
          <w:color w:val="000000"/>
          <w:spacing w:val="-3"/>
        </w:rPr>
        <w:tab/>
        <w:t>A-Building 139 - J</w:t>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proofErr w:type="spellStart"/>
      <w:r w:rsidRPr="00005939">
        <w:rPr>
          <w:rFonts w:ascii="Arial" w:hAnsi="Arial" w:cs="Arial"/>
          <w:color w:val="000000"/>
          <w:spacing w:val="-3"/>
        </w:rPr>
        <w:t>Grahl</w:t>
      </w:r>
      <w:proofErr w:type="spellEnd"/>
      <w:r w:rsidRPr="00005939">
        <w:rPr>
          <w:rFonts w:ascii="Arial" w:hAnsi="Arial" w:cs="Arial"/>
          <w:color w:val="000000"/>
          <w:spacing w:val="-3"/>
        </w:rPr>
        <w:t xml:space="preserve"> Campus         </w:t>
      </w:r>
    </w:p>
    <w:p w:rsidR="00005939" w:rsidRPr="00005939" w:rsidRDefault="00005939" w:rsidP="00005939">
      <w:pPr>
        <w:rPr>
          <w:rFonts w:ascii="Arial" w:hAnsi="Arial" w:cs="Arial"/>
          <w:color w:val="000000"/>
          <w:spacing w:val="-3"/>
        </w:rPr>
      </w:pP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t>Tues.</w:t>
      </w:r>
      <w:r w:rsidRPr="00005939">
        <w:rPr>
          <w:rFonts w:ascii="Arial" w:hAnsi="Arial" w:cs="Arial"/>
          <w:color w:val="000000"/>
          <w:spacing w:val="-3"/>
        </w:rPr>
        <w:tab/>
        <w:t xml:space="preserve"> 8:00 – 9:00 A</w:t>
      </w:r>
      <w:r w:rsidRPr="00005939">
        <w:rPr>
          <w:rFonts w:ascii="Arial" w:hAnsi="Arial" w:cs="Arial"/>
          <w:color w:val="000000"/>
          <w:spacing w:val="-3"/>
        </w:rPr>
        <w:tab/>
      </w:r>
    </w:p>
    <w:p w:rsidR="00005939" w:rsidRPr="00005939" w:rsidRDefault="00005939" w:rsidP="00005939">
      <w:pPr>
        <w:rPr>
          <w:rFonts w:ascii="Arial" w:hAnsi="Arial" w:cs="Arial"/>
          <w:color w:val="000000"/>
          <w:spacing w:val="-3"/>
        </w:rPr>
      </w:pPr>
      <w:r w:rsidRPr="00005939">
        <w:rPr>
          <w:rFonts w:ascii="Arial" w:hAnsi="Arial" w:cs="Arial"/>
          <w:b/>
          <w:color w:val="000000"/>
          <w:spacing w:val="-3"/>
        </w:rPr>
        <w:t>PHONE:</w:t>
      </w:r>
      <w:r w:rsidRPr="00005939">
        <w:rPr>
          <w:rFonts w:ascii="Arial" w:hAnsi="Arial" w:cs="Arial"/>
          <w:color w:val="000000"/>
          <w:spacing w:val="-3"/>
        </w:rPr>
        <w:tab/>
        <w:t>269.965.3931  ext. 2220</w:t>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t xml:space="preserve">       </w:t>
      </w:r>
    </w:p>
    <w:p w:rsidR="00005939" w:rsidRPr="00005939" w:rsidRDefault="00005939" w:rsidP="00005939">
      <w:pPr>
        <w:rPr>
          <w:rFonts w:ascii="Arial" w:hAnsi="Arial" w:cs="Arial"/>
          <w:color w:val="000000"/>
          <w:spacing w:val="-3"/>
        </w:rPr>
      </w:pPr>
      <w:r w:rsidRPr="00005939">
        <w:rPr>
          <w:rFonts w:ascii="Arial" w:hAnsi="Arial" w:cs="Arial"/>
          <w:b/>
          <w:color w:val="000000"/>
          <w:spacing w:val="-3"/>
        </w:rPr>
        <w:t>E-MAIL</w:t>
      </w:r>
      <w:r w:rsidRPr="00005939">
        <w:rPr>
          <w:rFonts w:ascii="Arial" w:hAnsi="Arial" w:cs="Arial"/>
          <w:color w:val="000000"/>
          <w:spacing w:val="-3"/>
        </w:rPr>
        <w:t>:</w:t>
      </w:r>
      <w:r w:rsidRPr="00005939">
        <w:rPr>
          <w:rFonts w:ascii="Arial" w:hAnsi="Arial" w:cs="Arial"/>
          <w:color w:val="000000"/>
          <w:spacing w:val="-3"/>
        </w:rPr>
        <w:tab/>
      </w:r>
      <w:hyperlink r:id="rId7" w:history="1">
        <w:r w:rsidRPr="00005939">
          <w:rPr>
            <w:rFonts w:ascii="Arial" w:hAnsi="Arial" w:cs="Arial"/>
            <w:spacing w:val="-3"/>
            <w:u w:val="single"/>
          </w:rPr>
          <w:t>talbots@kellogg.edu</w:t>
        </w:r>
      </w:hyperlink>
      <w:r w:rsidRPr="00005939">
        <w:rPr>
          <w:rFonts w:ascii="Arial" w:hAnsi="Arial" w:cs="Arial"/>
          <w:color w:val="000000"/>
          <w:spacing w:val="-3"/>
        </w:rPr>
        <w:tab/>
      </w:r>
      <w:r w:rsidRPr="00005939">
        <w:rPr>
          <w:rFonts w:ascii="Arial" w:hAnsi="Arial" w:cs="Arial"/>
          <w:color w:val="000000"/>
          <w:spacing w:val="-3"/>
        </w:rPr>
        <w:tab/>
        <w:t xml:space="preserve">   </w:t>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b/>
          <w:color w:val="000000"/>
          <w:spacing w:val="-3"/>
        </w:rPr>
        <w:t>Virtual Office:</w:t>
      </w:r>
      <w:r w:rsidRPr="00005939">
        <w:rPr>
          <w:rFonts w:ascii="Arial" w:hAnsi="Arial" w:cs="Arial"/>
          <w:color w:val="000000"/>
          <w:spacing w:val="-3"/>
        </w:rPr>
        <w:t xml:space="preserve">  Thur. 9:00 – 10:00</w:t>
      </w:r>
      <w:r w:rsidRPr="00005939">
        <w:rPr>
          <w:rFonts w:ascii="Arial" w:hAnsi="Arial" w:cs="Arial"/>
          <w:color w:val="000000"/>
          <w:spacing w:val="-3"/>
        </w:rPr>
        <w:tab/>
      </w:r>
    </w:p>
    <w:p w:rsidR="00005939" w:rsidRPr="00005939" w:rsidRDefault="00005939" w:rsidP="00005939">
      <w:pPr>
        <w:ind w:left="1440" w:hanging="1440"/>
        <w:rPr>
          <w:rFonts w:ascii="Arial" w:hAnsi="Arial" w:cs="Arial"/>
          <w:color w:val="000000"/>
          <w:spacing w:val="-3"/>
        </w:rPr>
      </w:pPr>
      <w:r w:rsidRPr="00005939">
        <w:rPr>
          <w:rFonts w:ascii="Arial" w:hAnsi="Arial" w:cs="Arial"/>
          <w:b/>
          <w:color w:val="000000"/>
          <w:spacing w:val="-3"/>
        </w:rPr>
        <w:t>WEB PAGE:</w:t>
      </w:r>
      <w:r w:rsidRPr="00005939">
        <w:rPr>
          <w:rFonts w:ascii="Arial" w:hAnsi="Arial" w:cs="Arial"/>
          <w:color w:val="000000"/>
          <w:spacing w:val="-3"/>
        </w:rPr>
        <w:tab/>
        <w:t>http://academic.kellogg.edu/talbots</w:t>
      </w:r>
      <w:r w:rsidRPr="00005939">
        <w:rPr>
          <w:rFonts w:ascii="Arial" w:hAnsi="Arial" w:cs="Arial"/>
          <w:color w:val="000000"/>
          <w:spacing w:val="-3"/>
        </w:rPr>
        <w:tab/>
      </w:r>
      <w:r w:rsidRPr="00005939">
        <w:rPr>
          <w:rFonts w:ascii="Arial" w:hAnsi="Arial" w:cs="Arial"/>
          <w:color w:val="000000"/>
          <w:spacing w:val="-3"/>
        </w:rPr>
        <w:tab/>
        <w:t xml:space="preserve">Appointments can be made for times </w:t>
      </w:r>
    </w:p>
    <w:p w:rsidR="00005939" w:rsidRPr="00005939" w:rsidRDefault="00005939" w:rsidP="00005939">
      <w:pPr>
        <w:rPr>
          <w:rFonts w:ascii="Arial" w:hAnsi="Arial" w:cs="Arial"/>
          <w:color w:val="000000"/>
          <w:spacing w:val="-3"/>
        </w:rPr>
      </w:pP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r>
      <w:r w:rsidRPr="00005939">
        <w:rPr>
          <w:rFonts w:ascii="Arial" w:hAnsi="Arial" w:cs="Arial"/>
          <w:color w:val="000000"/>
          <w:spacing w:val="-3"/>
        </w:rPr>
        <w:tab/>
        <w:t>outside of these hours.</w:t>
      </w:r>
    </w:p>
    <w:p w:rsidR="00B86976" w:rsidRPr="00BD64A6" w:rsidRDefault="00B86976" w:rsidP="00BD64A6">
      <w:pPr>
        <w:ind w:left="1440" w:hanging="1440"/>
        <w:rPr>
          <w:rFonts w:ascii="Arial" w:hAnsi="Arial" w:cs="Arial"/>
          <w:color w:val="000000"/>
          <w:spacing w:val="-3"/>
        </w:rPr>
      </w:pPr>
    </w:p>
    <w:p w:rsidR="000B7731" w:rsidRDefault="000B7731">
      <w:r>
        <w:t xml:space="preserve">DESCRIPTION OF COURSE:  Psychology is the science of behavior.  As such, this course will </w:t>
      </w:r>
      <w:r w:rsidR="00727F33">
        <w:t>study psychopathology in individuals from four current points of view: psychiatric (biophysical), intrapsychic, phenomenological, and behavioral.  Special attention will be paid to describing psychopathology in terms of behavior.  This course will also include current approaches to assessment and treatment.</w:t>
      </w:r>
    </w:p>
    <w:p w:rsidR="000B7731" w:rsidRDefault="000B7731"/>
    <w:p w:rsidR="000B7731" w:rsidRDefault="000B7731">
      <w:r>
        <w:t>LENGTH:  One Semester – 3 credit hours</w:t>
      </w:r>
    </w:p>
    <w:p w:rsidR="000B7731" w:rsidRDefault="000B7731"/>
    <w:p w:rsidR="00204B68" w:rsidRDefault="000B7731">
      <w:r>
        <w:t xml:space="preserve">TEXT:  </w:t>
      </w:r>
      <w:r w:rsidRPr="005161D0">
        <w:rPr>
          <w:u w:val="single"/>
        </w:rPr>
        <w:t>Abnormal Psychology</w:t>
      </w:r>
      <w:r w:rsidRPr="005161D0">
        <w:t xml:space="preserve">, </w:t>
      </w:r>
      <w:r w:rsidR="00204B68" w:rsidRPr="005161D0">
        <w:t>3</w:t>
      </w:r>
      <w:r w:rsidR="00204B68" w:rsidRPr="005161D0">
        <w:rPr>
          <w:vertAlign w:val="superscript"/>
        </w:rPr>
        <w:t>rd</w:t>
      </w:r>
      <w:r w:rsidR="00204B68" w:rsidRPr="005161D0">
        <w:t xml:space="preserve"> ed</w:t>
      </w:r>
      <w:r w:rsidR="00EA33A5" w:rsidRPr="005161D0">
        <w:t xml:space="preserve">.  </w:t>
      </w:r>
      <w:proofErr w:type="spellStart"/>
      <w:r w:rsidR="00204B68">
        <w:t>Beidel</w:t>
      </w:r>
      <w:proofErr w:type="spellEnd"/>
      <w:r w:rsidR="00204B68">
        <w:t xml:space="preserve">, D., </w:t>
      </w:r>
      <w:proofErr w:type="spellStart"/>
      <w:r w:rsidR="00204B68">
        <w:t>Bulik</w:t>
      </w:r>
      <w:proofErr w:type="spellEnd"/>
      <w:r w:rsidR="00204B68">
        <w:t xml:space="preserve">, C. &amp; Stanley, M.,    Pearson, ISBN-13: 978-0-205-96654-7   </w:t>
      </w:r>
    </w:p>
    <w:p w:rsidR="000B7731" w:rsidRDefault="00204B68">
      <w:r>
        <w:t xml:space="preserve">                                                                                                                                            ISBN-10: 0-205-96654-3</w:t>
      </w:r>
    </w:p>
    <w:p w:rsidR="002D44C1" w:rsidRDefault="002D44C1"/>
    <w:p w:rsidR="002D44C1" w:rsidRDefault="002D44C1">
      <w:r>
        <w:t xml:space="preserve">PREREQUISITE: </w:t>
      </w:r>
      <w:proofErr w:type="spellStart"/>
      <w:r>
        <w:t>Psyc</w:t>
      </w:r>
      <w:proofErr w:type="spellEnd"/>
      <w:r>
        <w:t>. 201</w:t>
      </w:r>
    </w:p>
    <w:p w:rsidR="000B7731" w:rsidRDefault="000B7731"/>
    <w:p w:rsidR="000B7731" w:rsidRPr="00727F33" w:rsidRDefault="000B7731">
      <w:r>
        <w:t>SUPPLEMENTARY MATERIALS</w:t>
      </w:r>
      <w:r w:rsidR="00727F33">
        <w:t xml:space="preserve"> (not required)</w:t>
      </w:r>
      <w:r>
        <w:t xml:space="preserve">:  The following supplementary materials </w:t>
      </w:r>
      <w:r w:rsidR="00727F33">
        <w:t xml:space="preserve">may or may not come packaged with your text.  They are not required, however may prove useful throughout the </w:t>
      </w:r>
      <w:r w:rsidR="00727F33" w:rsidRPr="00727F33">
        <w:t>course.</w:t>
      </w:r>
    </w:p>
    <w:p w:rsidR="000B7731" w:rsidRPr="00727F33" w:rsidRDefault="000B7731">
      <w:pPr>
        <w:numPr>
          <w:ilvl w:val="0"/>
          <w:numId w:val="1"/>
        </w:numPr>
      </w:pPr>
      <w:r w:rsidRPr="00727F33">
        <w:t>Practice Test and Review Manual</w:t>
      </w:r>
    </w:p>
    <w:p w:rsidR="000B7731" w:rsidRPr="00BD3D47" w:rsidRDefault="00BD64A6">
      <w:pPr>
        <w:numPr>
          <w:ilvl w:val="0"/>
          <w:numId w:val="1"/>
        </w:numPr>
        <w:rPr>
          <w:b/>
        </w:rPr>
      </w:pPr>
      <w:r>
        <w:rPr>
          <w:b/>
        </w:rPr>
        <w:t>DSM - 5</w:t>
      </w:r>
    </w:p>
    <w:p w:rsidR="000B7731" w:rsidRDefault="000B7731" w:rsidP="00BD64A6">
      <w:pPr>
        <w:numPr>
          <w:ilvl w:val="0"/>
          <w:numId w:val="1"/>
        </w:numPr>
      </w:pPr>
      <w:r w:rsidRPr="00727F33">
        <w:t>Computer Tutorial</w:t>
      </w:r>
      <w:r w:rsidR="00BD64A6">
        <w:t xml:space="preserve"> or study guide</w:t>
      </w:r>
    </w:p>
    <w:p w:rsidR="000B7731" w:rsidRDefault="000B7731"/>
    <w:p w:rsidR="000B7731" w:rsidRDefault="000B7731">
      <w:r>
        <w:t xml:space="preserve">ATTENDANCE REQUIREMENTS:  Attendance is the responsibility of the student.  If a lecture is missed, the student is responsible for the material covered.  When repeated or extended absences reach levels where successful completion of the course is jeopardized, an “excessive absence” report may be completed. Attempts to contact the student to resolve the problem will be made prior to such.  Continued absenteeism may lead to administrative action. </w:t>
      </w:r>
    </w:p>
    <w:p w:rsidR="000B7731" w:rsidRDefault="000B7731"/>
    <w:p w:rsidR="000B7731" w:rsidRDefault="000B7731">
      <w:r>
        <w:t>DERIVATION OF STUDENT GRADE:</w:t>
      </w:r>
    </w:p>
    <w:p w:rsidR="000B7731" w:rsidRDefault="000B7731"/>
    <w:p w:rsidR="005F4E3D" w:rsidRPr="005F4E3D" w:rsidRDefault="000B7731" w:rsidP="005F4E3D">
      <w:r>
        <w:tab/>
      </w:r>
      <w:r w:rsidR="005F4E3D" w:rsidRPr="005F4E3D">
        <w:t>At any time, a student can compute his or her approximate letter grade by first dividing the total points he or she has earned by the total points possible. Next, the student can refer to the chart below to locate the percentage and corresponding letter grade.</w:t>
      </w:r>
      <w:r w:rsidR="005F4E3D" w:rsidRPr="005F4E3D">
        <w:br/>
      </w:r>
    </w:p>
    <w:p w:rsidR="000B7731" w:rsidRDefault="000B7731" w:rsidP="005F4E3D">
      <w:r>
        <w:tab/>
      </w:r>
      <w:r>
        <w:tab/>
      </w:r>
    </w:p>
    <w:p w:rsidR="000B7731" w:rsidRDefault="00005939">
      <w:pPr>
        <w:rPr>
          <w:u w:val="single"/>
        </w:rPr>
      </w:pPr>
      <w:r>
        <w:rPr>
          <w:noProof/>
        </w:rPr>
        <mc:AlternateContent>
          <mc:Choice Requires="wps">
            <w:drawing>
              <wp:anchor distT="0" distB="0" distL="114300" distR="114300" simplePos="0" relativeHeight="251656704" behindDoc="1" locked="0" layoutInCell="1" allowOverlap="1">
                <wp:simplePos x="0" y="0"/>
                <wp:positionH relativeFrom="column">
                  <wp:posOffset>-131445</wp:posOffset>
                </wp:positionH>
                <wp:positionV relativeFrom="paragraph">
                  <wp:posOffset>34925</wp:posOffset>
                </wp:positionV>
                <wp:extent cx="5943600" cy="8502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2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B9D6" id="Rectangle 4" o:spid="_x0000_s1026" style="position:absolute;margin-left:-10.35pt;margin-top:2.75pt;width:468pt;height:6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">
                <v:shadow on="t"/>
              </v:rect>
            </w:pict>
          </mc:Fallback>
        </mc:AlternateContent>
      </w:r>
    </w:p>
    <w:p w:rsidR="000B7731" w:rsidRDefault="00A87690">
      <w:r>
        <w:t>Test</w:t>
      </w:r>
      <w:r w:rsidR="000B7731">
        <w:t xml:space="preserve">s    </w:t>
      </w:r>
      <w:r>
        <w:tab/>
      </w:r>
      <w:r w:rsidR="000B7731">
        <w:rPr>
          <w:u w:val="single"/>
        </w:rPr>
        <w:tab/>
      </w:r>
      <w:r w:rsidR="000B7731">
        <w:t xml:space="preserve">     </w:t>
      </w:r>
      <w:r w:rsidR="000B7731">
        <w:rPr>
          <w:u w:val="single"/>
        </w:rPr>
        <w:tab/>
        <w:t xml:space="preserve">    </w:t>
      </w:r>
      <w:r w:rsidR="000B7731">
        <w:t xml:space="preserve">      </w:t>
      </w:r>
      <w:r w:rsidR="000B7731">
        <w:rPr>
          <w:u w:val="single"/>
        </w:rPr>
        <w:tab/>
        <w:t xml:space="preserve">         </w:t>
      </w:r>
      <w:r w:rsidR="000B7731">
        <w:t xml:space="preserve">      </w:t>
      </w:r>
      <w:r w:rsidR="000B7731">
        <w:rPr>
          <w:u w:val="single"/>
        </w:rPr>
        <w:tab/>
      </w:r>
      <w:r w:rsidR="005355A7">
        <w:t xml:space="preserve"> </w:t>
      </w:r>
      <w:r w:rsidR="000B7731">
        <w:tab/>
      </w:r>
    </w:p>
    <w:p w:rsidR="000B7731" w:rsidRPr="00D90DFD" w:rsidRDefault="002B4ED4">
      <w:r>
        <w:t>Case Studies</w:t>
      </w:r>
      <w:r w:rsidR="00DC3DC7">
        <w:t xml:space="preserve"> (10)</w:t>
      </w:r>
      <w:r w:rsidR="000B7731">
        <w:tab/>
      </w:r>
      <w:r w:rsidR="00D90DFD">
        <w:t xml:space="preserve"> __   __   __   __   __   __   __   __   __   __</w:t>
      </w:r>
    </w:p>
    <w:p w:rsidR="000B7731" w:rsidRPr="005266FF" w:rsidRDefault="00BB6E5C">
      <w:pPr>
        <w:rPr>
          <w:u w:val="single"/>
        </w:rPr>
      </w:pPr>
      <w:r>
        <w:t>Take Home Assignments</w:t>
      </w:r>
      <w:r w:rsidR="000B7731">
        <w:tab/>
      </w:r>
      <w:r w:rsidR="000B7731">
        <w:rPr>
          <w:u w:val="single"/>
        </w:rPr>
        <w:t xml:space="preserve">              </w:t>
      </w:r>
      <w:r w:rsidR="000B7731">
        <w:tab/>
      </w:r>
      <w:r w:rsidR="000B7731">
        <w:tab/>
      </w:r>
      <w:r>
        <w:t>_______</w:t>
      </w:r>
      <w:r w:rsidR="000B7731">
        <w:tab/>
      </w:r>
      <w:r w:rsidR="005266FF">
        <w:tab/>
      </w:r>
      <w:r w:rsidR="005266FF">
        <w:rPr>
          <w:u w:val="single"/>
        </w:rPr>
        <w:tab/>
      </w:r>
    </w:p>
    <w:p w:rsidR="000B7731" w:rsidRDefault="000B7731">
      <w:r>
        <w:t xml:space="preserve">Participation </w:t>
      </w:r>
      <w:r>
        <w:rPr>
          <w:u w:val="single"/>
        </w:rPr>
        <w:tab/>
      </w:r>
      <w:r>
        <w:rPr>
          <w:u w:val="single"/>
        </w:rPr>
        <w:tab/>
      </w:r>
    </w:p>
    <w:p w:rsidR="000B7731" w:rsidRDefault="000B7731"/>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8"/>
        <w:gridCol w:w="9676"/>
      </w:tblGrid>
      <w:tr w:rsidR="002D44C1" w:rsidTr="00F07425">
        <w:trPr>
          <w:tblCellSpacing w:w="15" w:type="dxa"/>
        </w:trPr>
        <w:tc>
          <w:tcPr>
            <w:tcW w:w="4966" w:type="pct"/>
            <w:gridSpan w:val="2"/>
            <w:vAlign w:val="center"/>
          </w:tcPr>
          <w:p w:rsidR="00517497" w:rsidRDefault="00517497" w:rsidP="00F07425">
            <w:pPr>
              <w:rPr>
                <w:b/>
              </w:rPr>
            </w:pPr>
          </w:p>
          <w:p w:rsidR="00005939" w:rsidRDefault="00005939" w:rsidP="00F07425">
            <w:pPr>
              <w:rPr>
                <w:b/>
              </w:rPr>
            </w:pPr>
          </w:p>
          <w:p w:rsidR="00005939" w:rsidRDefault="00005939" w:rsidP="00F07425">
            <w:pPr>
              <w:rPr>
                <w:b/>
              </w:rPr>
            </w:pPr>
          </w:p>
          <w:p w:rsidR="00005939" w:rsidRDefault="00005939" w:rsidP="00F07425">
            <w:pPr>
              <w:rPr>
                <w:b/>
              </w:rPr>
            </w:pPr>
          </w:p>
          <w:p w:rsidR="00005939" w:rsidRDefault="00005939" w:rsidP="00F07425">
            <w:pPr>
              <w:rPr>
                <w:b/>
              </w:rPr>
            </w:pPr>
          </w:p>
          <w:p w:rsidR="00005939" w:rsidRDefault="00005939" w:rsidP="00F07425">
            <w:pPr>
              <w:rPr>
                <w:b/>
              </w:rPr>
            </w:pPr>
          </w:p>
          <w:p w:rsidR="00005939" w:rsidRDefault="00005939" w:rsidP="00F07425">
            <w:pPr>
              <w:rPr>
                <w:b/>
              </w:rPr>
            </w:pPr>
          </w:p>
          <w:p w:rsidR="00005939" w:rsidRDefault="00005939" w:rsidP="00F07425">
            <w:pPr>
              <w:rPr>
                <w:b/>
              </w:rPr>
            </w:pPr>
          </w:p>
          <w:p w:rsidR="00005939" w:rsidRDefault="00005939" w:rsidP="00F07425">
            <w:pPr>
              <w:rPr>
                <w:b/>
              </w:rPr>
            </w:pPr>
          </w:p>
          <w:p w:rsidR="002D44C1" w:rsidRPr="002D44C1" w:rsidRDefault="002D44C1" w:rsidP="00F07425">
            <w:pPr>
              <w:rPr>
                <w:b/>
              </w:rPr>
            </w:pPr>
            <w:r w:rsidRPr="002D44C1">
              <w:rPr>
                <w:b/>
              </w:rPr>
              <w:lastRenderedPageBreak/>
              <w:t>General Education Outcomes</w:t>
            </w:r>
          </w:p>
        </w:tc>
      </w:tr>
      <w:tr w:rsidR="002D44C1" w:rsidTr="00F07425">
        <w:trPr>
          <w:tblCellSpacing w:w="15" w:type="dxa"/>
        </w:trPr>
        <w:tc>
          <w:tcPr>
            <w:tcW w:w="246" w:type="pct"/>
          </w:tcPr>
          <w:p w:rsidR="002D44C1" w:rsidRDefault="002D44C1" w:rsidP="00F07425">
            <w:r w:rsidRPr="002D44C1">
              <w:lastRenderedPageBreak/>
              <w:t>A.</w:t>
            </w:r>
          </w:p>
        </w:tc>
        <w:tc>
          <w:tcPr>
            <w:tcW w:w="4702" w:type="pct"/>
          </w:tcPr>
          <w:p w:rsidR="002D44C1" w:rsidRDefault="002D44C1" w:rsidP="00F07425">
            <w:r w:rsidRPr="002D44C1">
              <w:t>Analyze the impact of lifestyle choices on physical and/or mental wellness.</w:t>
            </w:r>
          </w:p>
        </w:tc>
      </w:tr>
      <w:tr w:rsidR="002D44C1" w:rsidTr="00F07425">
        <w:trPr>
          <w:tblCellSpacing w:w="15" w:type="dxa"/>
        </w:trPr>
        <w:tc>
          <w:tcPr>
            <w:tcW w:w="246" w:type="pct"/>
          </w:tcPr>
          <w:p w:rsidR="002D44C1" w:rsidRDefault="002D44C1" w:rsidP="00F07425">
            <w:r w:rsidRPr="002D44C1">
              <w:t>B.</w:t>
            </w:r>
          </w:p>
        </w:tc>
        <w:tc>
          <w:tcPr>
            <w:tcW w:w="4702" w:type="pct"/>
          </w:tcPr>
          <w:p w:rsidR="002D44C1" w:rsidRDefault="002D44C1" w:rsidP="00F07425">
            <w:r w:rsidRPr="002D44C1">
              <w:t>Analyze the influences that impact physical and/or mental wellness.</w:t>
            </w:r>
          </w:p>
        </w:tc>
      </w:tr>
      <w:tr w:rsidR="002D44C1" w:rsidTr="00F07425">
        <w:trPr>
          <w:tblCellSpacing w:w="15" w:type="dxa"/>
        </w:trPr>
        <w:tc>
          <w:tcPr>
            <w:tcW w:w="246" w:type="pct"/>
          </w:tcPr>
          <w:p w:rsidR="002D44C1" w:rsidRDefault="002D44C1" w:rsidP="00F07425">
            <w:r w:rsidRPr="002D44C1">
              <w:t>C.</w:t>
            </w:r>
          </w:p>
        </w:tc>
        <w:tc>
          <w:tcPr>
            <w:tcW w:w="4702" w:type="pct"/>
          </w:tcPr>
          <w:p w:rsidR="002D44C1" w:rsidRDefault="002D44C1" w:rsidP="00F07425">
            <w:r w:rsidRPr="002D44C1">
              <w:t>Analyze the behaviors of a community, its leadership, and the individuals that influence individual and community wellness.</w:t>
            </w:r>
          </w:p>
        </w:tc>
      </w:tr>
      <w:tr w:rsidR="002D44C1" w:rsidTr="00F07425">
        <w:trPr>
          <w:tblCellSpacing w:w="15" w:type="dxa"/>
        </w:trPr>
        <w:tc>
          <w:tcPr>
            <w:tcW w:w="246" w:type="pct"/>
          </w:tcPr>
          <w:p w:rsidR="002D44C1" w:rsidRDefault="002D44C1" w:rsidP="00F07425">
            <w:r w:rsidRPr="002D44C1">
              <w:t>D.</w:t>
            </w:r>
          </w:p>
        </w:tc>
        <w:tc>
          <w:tcPr>
            <w:tcW w:w="4702" w:type="pct"/>
          </w:tcPr>
          <w:p w:rsidR="002D44C1" w:rsidRPr="002D44C1" w:rsidRDefault="002D44C1" w:rsidP="00F07425">
            <w:r w:rsidRPr="002D44C1">
              <w:t>Identify the relationships between physical and mental health.</w:t>
            </w:r>
          </w:p>
          <w:p w:rsidR="002D44C1" w:rsidRDefault="002D44C1" w:rsidP="00F07425"/>
        </w:tc>
      </w:tr>
    </w:tbl>
    <w:p w:rsidR="002D44C1" w:rsidRPr="002D44C1" w:rsidRDefault="002D44C1" w:rsidP="002D44C1"/>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8"/>
        <w:gridCol w:w="9166"/>
      </w:tblGrid>
      <w:tr w:rsidR="002D44C1" w:rsidTr="00F07425">
        <w:trPr>
          <w:trHeight w:val="35"/>
          <w:tblCellSpacing w:w="15" w:type="dxa"/>
        </w:trPr>
        <w:tc>
          <w:tcPr>
            <w:tcW w:w="5000" w:type="pct"/>
            <w:gridSpan w:val="2"/>
            <w:vAlign w:val="center"/>
          </w:tcPr>
          <w:p w:rsidR="002D44C1" w:rsidRPr="002D44C1" w:rsidRDefault="002D44C1" w:rsidP="00F07425">
            <w:pPr>
              <w:rPr>
                <w:b/>
              </w:rPr>
            </w:pPr>
            <w:r w:rsidRPr="002D44C1">
              <w:rPr>
                <w:b/>
              </w:rPr>
              <w:t>Competencies</w:t>
            </w:r>
          </w:p>
        </w:tc>
      </w:tr>
      <w:tr w:rsidR="002D44C1" w:rsidRPr="00034864" w:rsidTr="00F07425">
        <w:trPr>
          <w:tblCellSpacing w:w="15" w:type="dxa"/>
        </w:trPr>
        <w:tc>
          <w:tcPr>
            <w:tcW w:w="500" w:type="pct"/>
          </w:tcPr>
          <w:p w:rsidR="002D44C1" w:rsidRPr="00034864" w:rsidRDefault="002D44C1" w:rsidP="00F07425">
            <w:r w:rsidRPr="002D44C1">
              <w:t>1.</w:t>
            </w:r>
          </w:p>
        </w:tc>
        <w:tc>
          <w:tcPr>
            <w:tcW w:w="4500" w:type="pct"/>
          </w:tcPr>
          <w:p w:rsidR="002D44C1" w:rsidRPr="00034864" w:rsidRDefault="002D44C1" w:rsidP="00F07425">
            <w:r w:rsidRPr="002D44C1">
              <w:t>Students will be able to summarize the key concepts associated with classifying abnormal behavior, and explain the major approaches to classification. Methodologies used to determine the rate of mental disorder in a population and the results of recent major epidemiological studies will be discussed. Finally, students will examine the biological links between the brain and mental disorders and how the understanding of psychological factors evolved.</w:t>
            </w:r>
          </w:p>
        </w:tc>
      </w:tr>
      <w:tr w:rsidR="002D44C1" w:rsidRPr="00034864" w:rsidTr="00F07425">
        <w:trPr>
          <w:tblCellSpacing w:w="15" w:type="dxa"/>
        </w:trPr>
        <w:tc>
          <w:tcPr>
            <w:tcW w:w="500" w:type="pct"/>
          </w:tcPr>
          <w:p w:rsidR="002D44C1" w:rsidRPr="00034864" w:rsidRDefault="002D44C1" w:rsidP="00F07425">
            <w:r w:rsidRPr="002D44C1">
              <w:t>2.</w:t>
            </w:r>
          </w:p>
        </w:tc>
        <w:tc>
          <w:tcPr>
            <w:tcW w:w="4500" w:type="pct"/>
          </w:tcPr>
          <w:p w:rsidR="002D44C1" w:rsidRPr="00034864" w:rsidRDefault="002D44C1" w:rsidP="00F07425">
            <w:r w:rsidRPr="002D44C1">
              <w:t xml:space="preserve">Students will examine the causal factors of abnormal psychology according to the biological and sociocultural viewpoints. A review of the effects of various psychosocial causal factors, including early childhood trauma or deprivation, inadequate parenting-styles, and marital discord will be incorporated into class discussions and activities. </w:t>
            </w:r>
          </w:p>
        </w:tc>
      </w:tr>
      <w:tr w:rsidR="002D44C1" w:rsidRPr="00034864" w:rsidTr="00F07425">
        <w:trPr>
          <w:tblCellSpacing w:w="15" w:type="dxa"/>
        </w:trPr>
        <w:tc>
          <w:tcPr>
            <w:tcW w:w="500" w:type="pct"/>
          </w:tcPr>
          <w:p w:rsidR="002D44C1" w:rsidRPr="00034864" w:rsidRDefault="002D44C1" w:rsidP="00F07425">
            <w:r w:rsidRPr="002D44C1">
              <w:t>3.</w:t>
            </w:r>
          </w:p>
        </w:tc>
        <w:tc>
          <w:tcPr>
            <w:tcW w:w="4500" w:type="pct"/>
          </w:tcPr>
          <w:p w:rsidR="002D44C1" w:rsidRPr="00034864" w:rsidRDefault="002D44C1" w:rsidP="00F07425">
            <w:r w:rsidRPr="002D44C1">
              <w:t>Students will examine the basic elements of clinical assessment including the relationship between diagnosis and treatment. Through class activities students will compare and contrast the ethical issues affecting the planning or changing of treatment. Finally, students will explain the basic goals and practices of the various therapies within each of the major areas of psychology</w:t>
            </w:r>
          </w:p>
        </w:tc>
      </w:tr>
      <w:tr w:rsidR="002D44C1" w:rsidRPr="00034864" w:rsidTr="00F07425">
        <w:trPr>
          <w:tblCellSpacing w:w="15" w:type="dxa"/>
        </w:trPr>
        <w:tc>
          <w:tcPr>
            <w:tcW w:w="500" w:type="pct"/>
          </w:tcPr>
          <w:p w:rsidR="002D44C1" w:rsidRPr="00034864" w:rsidRDefault="002D44C1" w:rsidP="00F07425">
            <w:r w:rsidRPr="002D44C1">
              <w:t>4.</w:t>
            </w:r>
          </w:p>
        </w:tc>
        <w:tc>
          <w:tcPr>
            <w:tcW w:w="4500" w:type="pct"/>
          </w:tcPr>
          <w:p w:rsidR="002D44C1" w:rsidRPr="00034864" w:rsidRDefault="002D44C1" w:rsidP="00F07425">
            <w:r w:rsidRPr="002D44C1">
              <w:t xml:space="preserve">Students will compare and contrast the major categories of stress responses, and outline the possible physical and psychological adverse effects of severe stress. Finally, students will examine the various approaches that are used to treat or prevent stress disorders and evaluate their effectiveness. </w:t>
            </w:r>
          </w:p>
        </w:tc>
      </w:tr>
      <w:tr w:rsidR="002D44C1" w:rsidRPr="00034864" w:rsidTr="00F07425">
        <w:trPr>
          <w:tblCellSpacing w:w="15" w:type="dxa"/>
        </w:trPr>
        <w:tc>
          <w:tcPr>
            <w:tcW w:w="500" w:type="pct"/>
          </w:tcPr>
          <w:p w:rsidR="002D44C1" w:rsidRPr="00034864" w:rsidRDefault="002D44C1" w:rsidP="00F07425">
            <w:r w:rsidRPr="002D44C1">
              <w:t>5.</w:t>
            </w:r>
          </w:p>
        </w:tc>
        <w:tc>
          <w:tcPr>
            <w:tcW w:w="4500" w:type="pct"/>
          </w:tcPr>
          <w:p w:rsidR="002D44C1" w:rsidRPr="00034864" w:rsidRDefault="002D44C1" w:rsidP="00F07425">
            <w:r w:rsidRPr="002D44C1">
              <w:t xml:space="preserve">Students will explain the major features and causal factors of anxiety disorders, as well as the treatment approaches for these conditions. Students will explain the diagnostic criteria for such disorders as obsessive-compulsive disorder, generalized anxiety disorder, and phobias. </w:t>
            </w:r>
          </w:p>
        </w:tc>
      </w:tr>
      <w:tr w:rsidR="002D44C1" w:rsidRPr="00034864" w:rsidTr="00F07425">
        <w:trPr>
          <w:tblCellSpacing w:w="15" w:type="dxa"/>
        </w:trPr>
        <w:tc>
          <w:tcPr>
            <w:tcW w:w="500" w:type="pct"/>
          </w:tcPr>
          <w:p w:rsidR="002D44C1" w:rsidRPr="00034864" w:rsidRDefault="002D44C1" w:rsidP="00F07425">
            <w:r w:rsidRPr="002D44C1">
              <w:t>6.</w:t>
            </w:r>
          </w:p>
        </w:tc>
        <w:tc>
          <w:tcPr>
            <w:tcW w:w="4500" w:type="pct"/>
          </w:tcPr>
          <w:p w:rsidR="002D44C1" w:rsidRPr="00034864" w:rsidRDefault="002D44C1" w:rsidP="00F07425">
            <w:r w:rsidRPr="002D44C1">
              <w:t>Students will explain the symptoms and treatments for bipolar disorders and moods disorders. Finally, students will examine the risk factors associated with suicide and describe the key features of suicide prevention and intervention programs.</w:t>
            </w:r>
          </w:p>
        </w:tc>
      </w:tr>
      <w:tr w:rsidR="002D44C1" w:rsidRPr="00034864" w:rsidTr="00F07425">
        <w:trPr>
          <w:tblCellSpacing w:w="15" w:type="dxa"/>
        </w:trPr>
        <w:tc>
          <w:tcPr>
            <w:tcW w:w="500" w:type="pct"/>
          </w:tcPr>
          <w:p w:rsidR="002D44C1" w:rsidRPr="00034864" w:rsidRDefault="002D44C1" w:rsidP="00F07425">
            <w:r w:rsidRPr="002D44C1">
              <w:t>7.</w:t>
            </w:r>
          </w:p>
        </w:tc>
        <w:tc>
          <w:tcPr>
            <w:tcW w:w="4500" w:type="pct"/>
          </w:tcPr>
          <w:p w:rsidR="002D44C1" w:rsidRPr="00034864" w:rsidRDefault="002D44C1" w:rsidP="00F07425">
            <w:r w:rsidRPr="002D44C1">
              <w:t>Students will examine the major symptoms and causal factors of somatoform disorders and dissociative disorders, and identify the most appropriate treatment for each, as well as identifying the limitations of biological and psychological interventions.</w:t>
            </w:r>
          </w:p>
        </w:tc>
      </w:tr>
      <w:tr w:rsidR="002D44C1" w:rsidRPr="00034864" w:rsidTr="00F07425">
        <w:trPr>
          <w:tblCellSpacing w:w="15" w:type="dxa"/>
        </w:trPr>
        <w:tc>
          <w:tcPr>
            <w:tcW w:w="500" w:type="pct"/>
          </w:tcPr>
          <w:p w:rsidR="002D44C1" w:rsidRPr="00034864" w:rsidRDefault="002D44C1" w:rsidP="00F07425">
            <w:r w:rsidRPr="002D44C1">
              <w:t>8.</w:t>
            </w:r>
          </w:p>
        </w:tc>
        <w:tc>
          <w:tcPr>
            <w:tcW w:w="4500" w:type="pct"/>
          </w:tcPr>
          <w:p w:rsidR="002D44C1" w:rsidRPr="00034864" w:rsidRDefault="002D44C1" w:rsidP="00F07425">
            <w:r w:rsidRPr="002D44C1">
              <w:t>Students will examine the influences of general health, attitudes, and coping styles on the risk of physical illness. Class discussion will focus on the relationship between hypertension and coronary heart disease and how they are affected by Type A behavior and other psychological factors. Finally, students will compare and contrast the symptoms and diagnostic criteria for the various eating disorders.</w:t>
            </w:r>
          </w:p>
        </w:tc>
      </w:tr>
      <w:tr w:rsidR="002D44C1" w:rsidRPr="00034864" w:rsidTr="00F07425">
        <w:trPr>
          <w:tblCellSpacing w:w="15" w:type="dxa"/>
        </w:trPr>
        <w:tc>
          <w:tcPr>
            <w:tcW w:w="500" w:type="pct"/>
          </w:tcPr>
          <w:p w:rsidR="002D44C1" w:rsidRPr="00034864" w:rsidRDefault="002D44C1" w:rsidP="00F07425">
            <w:r w:rsidRPr="002D44C1">
              <w:t>9.</w:t>
            </w:r>
          </w:p>
        </w:tc>
        <w:tc>
          <w:tcPr>
            <w:tcW w:w="4500" w:type="pct"/>
          </w:tcPr>
          <w:p w:rsidR="002D44C1" w:rsidRPr="00034864" w:rsidRDefault="002D44C1" w:rsidP="00F07425">
            <w:r w:rsidRPr="002D44C1">
              <w:t>Students will compare and contrast the major symptoms of the various personality disorders and explain why their diagnosis is often difficult. An examination of the biological, psychosocial, and sociocultural causal factors of personality disorders will be a major focus of class discussions.</w:t>
            </w:r>
          </w:p>
        </w:tc>
      </w:tr>
    </w:tbl>
    <w:p w:rsidR="000B7731" w:rsidRDefault="000B7731"/>
    <w:p w:rsidR="000B7731" w:rsidRDefault="000B7731">
      <w:r>
        <w:t xml:space="preserve">INCOMPLETE:  Students will receive a grade of “I” when illness, unavoidable absence, or extenuating circumstances (acceptable to the </w:t>
      </w:r>
      <w:r w:rsidR="00D90DFD">
        <w:t>professor</w:t>
      </w:r>
      <w:r>
        <w:t>) prevent completion of course requirements.  Upon completion of the remaining course requirements, the “I” grade will be lifted and the earned grade recorded.  To receive the grade of “I” the student must have completed 70% of the requirements.</w:t>
      </w:r>
    </w:p>
    <w:p w:rsidR="000B7731" w:rsidRDefault="000B7731">
      <w:r>
        <w:t xml:space="preserve">It is the responsibility of the student to contact the </w:t>
      </w:r>
      <w:r w:rsidR="00D90DFD">
        <w:t>professor</w:t>
      </w:r>
      <w:r>
        <w:t xml:space="preserve"> for the completion of the remaining courses.</w:t>
      </w:r>
    </w:p>
    <w:p w:rsidR="000B7731" w:rsidRDefault="000B7731"/>
    <w:p w:rsidR="000B7731" w:rsidRDefault="000B7731">
      <w:r>
        <w:t xml:space="preserve">DISCLAIMER:  Information contained in this syllabus was, to the best knowledge of the </w:t>
      </w:r>
      <w:r w:rsidR="00D90DFD">
        <w:t>professor</w:t>
      </w:r>
      <w:r>
        <w:t xml:space="preserve">, considered correct and complete when distributed for use.  However, this syllabus should not be considered a contract between </w:t>
      </w:r>
      <w:smartTag w:uri="urn:schemas-microsoft-com:office:smarttags" w:element="PlaceName">
        <w:smartTag w:uri="urn:schemas-microsoft-com:office:smarttags" w:element="place">
          <w:r>
            <w:t>Kellogg</w:t>
          </w:r>
        </w:smartTag>
        <w:r>
          <w:t xml:space="preserve"> </w:t>
        </w:r>
        <w:smartTag w:uri="urn:schemas-microsoft-com:office:smarttags" w:element="PlaceType">
          <w:r>
            <w:t>Community College</w:t>
          </w:r>
        </w:smartTag>
      </w:smartTag>
      <w:r>
        <w:t xml:space="preserve"> and any student, nor between the </w:t>
      </w:r>
      <w:r w:rsidR="00D90DFD">
        <w:t>professor</w:t>
      </w:r>
      <w:r>
        <w:t xml:space="preserve"> and any student.  The </w:t>
      </w:r>
      <w:r w:rsidR="00D90DFD">
        <w:t>professor</w:t>
      </w:r>
      <w:r>
        <w:t xml:space="preserve"> reserves the right, acting within the policies and procedures of </w:t>
      </w:r>
      <w:smartTag w:uri="urn:schemas-microsoft-com:office:smarttags" w:element="PlaceName">
        <w:smartTag w:uri="urn:schemas-microsoft-com:office:smarttags" w:element="place">
          <w:r>
            <w:t>Kellogg</w:t>
          </w:r>
        </w:smartTag>
        <w:r>
          <w:t xml:space="preserve"> </w:t>
        </w:r>
        <w:smartTag w:uri="urn:schemas-microsoft-com:office:smarttags" w:element="PlaceType">
          <w:r>
            <w:t>Community College</w:t>
          </w:r>
        </w:smartTag>
      </w:smartTag>
      <w:r>
        <w:t>, to make changes in course content or instructional techniques without notice or obligation.</w:t>
      </w:r>
    </w:p>
    <w:p w:rsidR="000B7731" w:rsidRDefault="000B7731"/>
    <w:p w:rsidR="00005939" w:rsidRDefault="00005939"/>
    <w:p w:rsidR="00005939" w:rsidRDefault="00005939"/>
    <w:p w:rsidR="00F23FF9" w:rsidRDefault="00F23FF9"/>
    <w:p w:rsidR="00F23FF9" w:rsidRPr="00E500DF" w:rsidRDefault="00F23FF9" w:rsidP="00F23FF9">
      <w:pPr>
        <w:rPr>
          <w:b/>
        </w:rPr>
      </w:pPr>
      <w:r w:rsidRPr="00E500DF">
        <w:rPr>
          <w:b/>
        </w:rPr>
        <w:lastRenderedPageBreak/>
        <w:t>KELLOGG COMMUNITY COLLEGE AMERICANS WITH DISABILITIES ACT AND SECTION 504 STATEMENT:</w:t>
      </w:r>
    </w:p>
    <w:p w:rsidR="002D44C1" w:rsidRDefault="00F23FF9">
      <w:smartTag w:uri="urn:schemas-microsoft-com:office:smarttags" w:element="place">
        <w:smartTag w:uri="urn:schemas-microsoft-com:office:smarttags" w:element="PlaceName">
          <w:r w:rsidRPr="00E500DF">
            <w:t>Kellogg</w:t>
          </w:r>
        </w:smartTag>
        <w:r w:rsidRPr="00E500DF">
          <w:t xml:space="preserve"> </w:t>
        </w:r>
        <w:smartTag w:uri="urn:schemas-microsoft-com:office:smarttags" w:element="PlaceType">
          <w:r w:rsidRPr="00E500DF">
            <w:t>Community College</w:t>
          </w:r>
        </w:smartTag>
      </w:smartTag>
      <w:r w:rsidRPr="00E500DF">
        <w:t xml:space="preserve"> does not discriminate in the admission or treatment of students on the basis of disability.  KCC is committed to compliance with the Americans with Disabilities Act and Section 504 of the Rehabilitation Act.</w:t>
      </w:r>
    </w:p>
    <w:p w:rsidR="002D44C1" w:rsidRDefault="002D44C1"/>
    <w:p w:rsidR="000B7731" w:rsidRDefault="000B7731">
      <w:r w:rsidRPr="00D90DFD">
        <w:rPr>
          <w:b/>
        </w:rPr>
        <w:t>TESTING FOR COURSE CREDIT:</w:t>
      </w:r>
      <w:r>
        <w:t xml:space="preserve">  A student may elect to test out of the course.  This is done in accordance with college policy.  Please see the </w:t>
      </w:r>
      <w:r w:rsidR="00D90DFD">
        <w:t>professor</w:t>
      </w:r>
      <w:r>
        <w:t xml:space="preserve"> if you are interested in this option.</w:t>
      </w:r>
    </w:p>
    <w:p w:rsidR="000B7731" w:rsidRDefault="000B7731">
      <w:pPr>
        <w:rPr>
          <w:b/>
          <w:bCs/>
        </w:rPr>
      </w:pPr>
    </w:p>
    <w:p w:rsidR="0008102D" w:rsidRDefault="0008102D" w:rsidP="0008102D">
      <w:pPr>
        <w:pStyle w:val="BodyText"/>
      </w:pPr>
      <w:r>
        <w:t>ACADEMIC HONESTY:  Integrity and honesty are valued within this course.  Anyone found cheating on a quiz, test or paper at any ti</w:t>
      </w:r>
      <w:r w:rsidR="00F97D3D">
        <w:t xml:space="preserve">me will receive </w:t>
      </w:r>
      <w:r>
        <w:t>an “F” for the cou</w:t>
      </w:r>
      <w:r w:rsidR="00F97D3D">
        <w:t>rse</w:t>
      </w:r>
      <w:r>
        <w:t>.  This also applies to anyone assisting someone  else to cheat.</w:t>
      </w:r>
      <w:r w:rsidR="00BD64A6">
        <w:t xml:space="preserve"> Plagiarism is considered cheating. See the KCC Pocket Prof. or your professor if you have any questions.</w:t>
      </w:r>
    </w:p>
    <w:p w:rsidR="000B7731" w:rsidRDefault="000B7731"/>
    <w:p w:rsidR="002D44C1" w:rsidRDefault="000B7731" w:rsidP="002D44C1">
      <w:r>
        <w:t xml:space="preserve"> </w:t>
      </w:r>
      <w:r w:rsidRPr="00D90DFD">
        <w:rPr>
          <w:b/>
        </w:rPr>
        <w:t>TUTORING:</w:t>
      </w:r>
      <w:r>
        <w:t xml:space="preserve">  If any student encounters difficulty during the semester with the course or subject matter, they should contact the </w:t>
      </w:r>
      <w:r w:rsidR="00D90DFD">
        <w:t>professor</w:t>
      </w:r>
      <w:r>
        <w:t xml:space="preserve"> immediately.  Tutoring is available, and every attempt to assist the student in their studies will be made (within reason).  Do not postpone requests for assistance.  Waiting until the last weeks of class or right before a test is usually too late to be of value.</w:t>
      </w:r>
    </w:p>
    <w:p w:rsidR="00D90DFD" w:rsidRDefault="00D90DFD" w:rsidP="002D44C1"/>
    <w:p w:rsidR="00D90DFD" w:rsidRPr="00D90DFD" w:rsidRDefault="00D90DFD" w:rsidP="00D90DFD">
      <w:r w:rsidRPr="00D90DFD">
        <w:rPr>
          <w:b/>
          <w:bCs/>
        </w:rPr>
        <w:t>STUDENT E-MAIL:</w:t>
      </w:r>
      <w:r w:rsidRPr="00D90DFD">
        <w:t xml:space="preserve">  All KCC students are provided with e-mail accounts through the college server. You will be responsible for checking your KCC e-mail regularly and should be prepared to use KCC e-mail as part of student-college interaction. For e-mail account information, check the web at  www.kellogg.edu/email/geninfo</w:t>
      </w:r>
    </w:p>
    <w:p w:rsidR="00D90DFD" w:rsidRDefault="00D90DFD" w:rsidP="002D44C1"/>
    <w:p w:rsidR="007E6B5B" w:rsidRDefault="007E6B5B">
      <w:pPr>
        <w:pStyle w:val="Heading3"/>
      </w:pPr>
    </w:p>
    <w:p w:rsidR="000B7731" w:rsidRDefault="000B7731">
      <w:pPr>
        <w:pStyle w:val="Heading3"/>
      </w:pPr>
      <w:r>
        <w:t>ASSIGNMENTS</w:t>
      </w:r>
    </w:p>
    <w:p w:rsidR="000B7731" w:rsidRDefault="000B7731"/>
    <w:p w:rsidR="000B7731" w:rsidRDefault="00A87690">
      <w:r>
        <w:t>TEST</w:t>
      </w:r>
      <w:r w:rsidR="000B7731">
        <w:t xml:space="preserve">S (200):  </w:t>
      </w:r>
      <w:r w:rsidR="00302562">
        <w:t xml:space="preserve"> Four (4</w:t>
      </w:r>
      <w:r w:rsidR="00347792">
        <w:t xml:space="preserve">) </w:t>
      </w:r>
      <w:r w:rsidR="00BD64A6">
        <w:t>test</w:t>
      </w:r>
      <w:r w:rsidR="000B7731">
        <w:t xml:space="preserve"> </w:t>
      </w:r>
      <w:r w:rsidR="00302562">
        <w:t>(</w:t>
      </w:r>
      <w:r w:rsidR="00347792">
        <w:t>5</w:t>
      </w:r>
      <w:r w:rsidR="00302562">
        <w:t>0</w:t>
      </w:r>
      <w:r w:rsidR="00347792">
        <w:t xml:space="preserve"> pts each) </w:t>
      </w:r>
      <w:r w:rsidR="000B7731">
        <w:t xml:space="preserve">will be given </w:t>
      </w:r>
      <w:r w:rsidR="00347792">
        <w:t>throughout</w:t>
      </w:r>
      <w:r w:rsidR="000B7731">
        <w:t xml:space="preserve"> the course, and will cover the readings, class discussions, lectures, and class handouts.  Exams will rang</w:t>
      </w:r>
      <w:r w:rsidR="00F97D3D">
        <w:t xml:space="preserve">e in length and be composed of </w:t>
      </w:r>
      <w:r w:rsidR="00807082">
        <w:t xml:space="preserve">multiple choice, </w:t>
      </w:r>
      <w:r w:rsidR="000B7731">
        <w:t>and/or short answer or essay questions.  All Make-up Exams are comprehensive essay and the student has 2 school days after they return to class to take the make-up exa</w:t>
      </w:r>
      <w:r w:rsidR="00347792">
        <w:t>m or receive a zero</w:t>
      </w:r>
      <w:r w:rsidR="000B7731">
        <w:t xml:space="preserve">.  </w:t>
      </w:r>
      <w:r w:rsidR="000B7731">
        <w:rPr>
          <w:b/>
          <w:bCs/>
        </w:rPr>
        <w:t xml:space="preserve">It is the student’s responsibility to contact the </w:t>
      </w:r>
      <w:r w:rsidR="00D90DFD">
        <w:rPr>
          <w:b/>
          <w:bCs/>
        </w:rPr>
        <w:t>professor</w:t>
      </w:r>
      <w:r w:rsidR="000B7731">
        <w:rPr>
          <w:b/>
          <w:bCs/>
        </w:rPr>
        <w:t xml:space="preserve"> to make-up the test.</w:t>
      </w:r>
      <w:r w:rsidR="000B7731">
        <w:t xml:space="preserve"> </w:t>
      </w:r>
    </w:p>
    <w:p w:rsidR="004B6BCD" w:rsidRDefault="004B6BCD" w:rsidP="00347792"/>
    <w:p w:rsidR="00347792" w:rsidRDefault="00A87690" w:rsidP="00347792">
      <w:r>
        <w:t>3 TAKE HOME ASSIGNMENTS (75</w:t>
      </w:r>
      <w:r w:rsidR="00347792">
        <w:t xml:space="preserve"> pts</w:t>
      </w:r>
      <w:r w:rsidR="00DC2CA8">
        <w:t xml:space="preserve"> total</w:t>
      </w:r>
      <w:r w:rsidR="00347792">
        <w:t xml:space="preserve"> – 25 pts each):</w:t>
      </w:r>
    </w:p>
    <w:p w:rsidR="00347792" w:rsidRDefault="00347792" w:rsidP="00347792">
      <w:r>
        <w:t>Students will be given 3 take home assignments worth 25 pts each.  Handouts or further instructions will be given for each assignment.  The assignments will include conducting a bio-psycho-social assessment, involuntary petition for hospitalization, and a</w:t>
      </w:r>
      <w:r w:rsidR="00EA21D9">
        <w:t xml:space="preserve"> typical</w:t>
      </w:r>
      <w:r>
        <w:t xml:space="preserve"> </w:t>
      </w:r>
      <w:r w:rsidR="00EA21D9">
        <w:t>treatment plan/progress note</w:t>
      </w:r>
      <w:r>
        <w:t>.</w:t>
      </w:r>
    </w:p>
    <w:p w:rsidR="002B4ED4" w:rsidRDefault="002B4ED4" w:rsidP="00347792"/>
    <w:p w:rsidR="002B4ED4" w:rsidRDefault="002B4ED4" w:rsidP="002B4ED4">
      <w:r>
        <w:t>CASE STUDIES (50 pts):</w:t>
      </w:r>
    </w:p>
    <w:p w:rsidR="002B4ED4" w:rsidRDefault="002B4ED4" w:rsidP="002B4ED4">
      <w:r>
        <w:t xml:space="preserve">Each student will </w:t>
      </w:r>
      <w:r w:rsidR="00517497">
        <w:t xml:space="preserve">be </w:t>
      </w:r>
      <w:r>
        <w:t xml:space="preserve">given a total of ten case studies to complete either in class or on a take home basis.  Case studies will be graded on accuracy, appropriate synthesis of materials and attention to detail. The case studies and forms for completion will be provided by the </w:t>
      </w:r>
      <w:r w:rsidR="00D90DFD">
        <w:t>professor</w:t>
      </w:r>
      <w:r>
        <w:t>.</w:t>
      </w:r>
    </w:p>
    <w:p w:rsidR="000B7731" w:rsidRDefault="000B7731"/>
    <w:p w:rsidR="000B7731" w:rsidRDefault="00A87690">
      <w:r>
        <w:t>CLASS PARTICIPATION (25</w:t>
      </w:r>
      <w:r w:rsidR="000B7731">
        <w:t>):  Not only are student’s ideas and opinions beneficial to the course, but necessary in maximizing the total class learning experience.  Because of this, participatio</w:t>
      </w:r>
      <w:r>
        <w:t>n will be rewarded with up to 25</w:t>
      </w:r>
      <w:r w:rsidR="000B7731">
        <w:t xml:space="preserve"> points.  It is expected that each student will take full advantage of this; however, if you have difficulty in this area, please see the </w:t>
      </w:r>
      <w:r w:rsidR="00D90DFD">
        <w:t>professor</w:t>
      </w:r>
      <w:r w:rsidR="000B7731">
        <w:t xml:space="preserve"> immediately.</w:t>
      </w:r>
    </w:p>
    <w:p w:rsidR="000B7731" w:rsidRDefault="000B7731"/>
    <w:p w:rsidR="0046098D" w:rsidRPr="007C5921" w:rsidRDefault="0046098D" w:rsidP="0046098D">
      <w:r w:rsidRPr="007C5921">
        <w:t>LATE ASSIGNMENTS:  Alt</w:t>
      </w:r>
      <w:r>
        <w:t>hough assignments turned in within one week of the due date</w:t>
      </w:r>
      <w:r w:rsidRPr="007C5921">
        <w:t xml:space="preserve"> will be accepted, a minimum of one point per day will be deducted from the final score (unless prior approval from the </w:t>
      </w:r>
      <w:r w:rsidR="00D90DFD">
        <w:t>professor</w:t>
      </w:r>
      <w:r w:rsidRPr="007C5921">
        <w:t xml:space="preserve"> is granted).  </w:t>
      </w:r>
      <w:r>
        <w:t xml:space="preserve">Assignments turned in beyond one week of the due date will not be accepted.  </w:t>
      </w:r>
      <w:r w:rsidRPr="007C5921">
        <w:t xml:space="preserve">It is the student’s responsibility to verify the </w:t>
      </w:r>
      <w:r w:rsidR="00D90DFD">
        <w:t>professor</w:t>
      </w:r>
      <w:r w:rsidRPr="007C5921">
        <w:t>’s receipt of those materials turned in late</w:t>
      </w:r>
      <w:r>
        <w:t xml:space="preserve"> or via e-mail</w:t>
      </w:r>
      <w:r w:rsidRPr="007C5921">
        <w:t>.</w:t>
      </w:r>
    </w:p>
    <w:p w:rsidR="000B7731" w:rsidRDefault="000B7731"/>
    <w:p w:rsidR="000B7731" w:rsidRDefault="000B7731"/>
    <w:p w:rsidR="002D44C1" w:rsidRDefault="002D44C1"/>
    <w:p w:rsidR="002D44C1" w:rsidRDefault="002D44C1"/>
    <w:p w:rsidR="002D44C1" w:rsidRDefault="002D44C1"/>
    <w:p w:rsidR="002D44C1" w:rsidRDefault="002D44C1"/>
    <w:p w:rsidR="002D44C1" w:rsidRDefault="002D44C1"/>
    <w:p w:rsidR="002D44C1" w:rsidRDefault="002D44C1"/>
    <w:p w:rsidR="002D44C1" w:rsidRDefault="002D44C1"/>
    <w:p w:rsidR="002D44C1" w:rsidRDefault="002D44C1"/>
    <w:p w:rsidR="002D44C1" w:rsidRDefault="002D44C1"/>
    <w:p w:rsidR="002D44C1" w:rsidRDefault="002D44C1"/>
    <w:p w:rsidR="002D44C1" w:rsidRDefault="002D44C1"/>
    <w:p w:rsidR="00E04E15" w:rsidRDefault="00E04E15"/>
    <w:p w:rsidR="000B7731" w:rsidRPr="00C500BC" w:rsidRDefault="000B7731"/>
    <w:p w:rsidR="00005939" w:rsidRPr="00005939" w:rsidRDefault="00005939" w:rsidP="00005939">
      <w:pPr>
        <w:rPr>
          <w:b/>
          <w:color w:val="000000"/>
        </w:rPr>
      </w:pPr>
      <w:r w:rsidRPr="00005939">
        <w:rPr>
          <w:b/>
          <w:color w:val="000000"/>
        </w:rPr>
        <w:t>CALENDER &amp; ASSIGNMENTS:</w:t>
      </w:r>
    </w:p>
    <w:p w:rsidR="00005939" w:rsidRPr="00005939" w:rsidRDefault="00005939" w:rsidP="00005939">
      <w:pPr>
        <w:rPr>
          <w:color w:val="000000"/>
          <w:u w:val="single"/>
        </w:rPr>
      </w:pPr>
      <w:r w:rsidRPr="00005939">
        <w:rPr>
          <w:color w:val="000000"/>
        </w:rPr>
        <w:tab/>
      </w:r>
      <w:r w:rsidRPr="00005939">
        <w:rPr>
          <w:color w:val="000000"/>
        </w:rPr>
        <w:tab/>
      </w:r>
      <w:r w:rsidRPr="00005939">
        <w:rPr>
          <w:color w:val="000000"/>
        </w:rPr>
        <w:tab/>
      </w:r>
      <w:r w:rsidRPr="00005939">
        <w:rPr>
          <w:color w:val="000000"/>
        </w:rPr>
        <w:tab/>
      </w:r>
      <w:r w:rsidRPr="00005939">
        <w:rPr>
          <w:color w:val="000000"/>
        </w:rPr>
        <w:tab/>
      </w:r>
      <w:r w:rsidRPr="00005939">
        <w:rPr>
          <w:color w:val="000000"/>
        </w:rPr>
        <w:tab/>
      </w:r>
      <w:r w:rsidRPr="00005939">
        <w:rPr>
          <w:color w:val="000000"/>
        </w:rPr>
        <w:tab/>
      </w:r>
      <w:smartTag w:uri="urn:schemas-microsoft-com:office:smarttags" w:element="City">
        <w:smartTag w:uri="urn:schemas-microsoft-com:office:smarttags" w:element="place">
          <w:r w:rsidRPr="00005939">
            <w:rPr>
              <w:color w:val="000000"/>
              <w:u w:val="single"/>
            </w:rPr>
            <w:t>READINGS</w:t>
          </w:r>
        </w:smartTag>
      </w:smartTag>
    </w:p>
    <w:p w:rsidR="00005939" w:rsidRPr="00005939" w:rsidRDefault="00005939" w:rsidP="00005939">
      <w:pPr>
        <w:rPr>
          <w:color w:val="000000"/>
          <w:u w:val="single"/>
        </w:rPr>
      </w:pPr>
      <w:r w:rsidRPr="00005939">
        <w:rPr>
          <w:color w:val="000000"/>
          <w:u w:val="single"/>
        </w:rPr>
        <w:t>Weeks begin on Wed.</w:t>
      </w:r>
    </w:p>
    <w:p w:rsidR="0040444B" w:rsidRPr="00C500BC" w:rsidRDefault="0040444B" w:rsidP="0040444B"/>
    <w:p w:rsidR="0040444B" w:rsidRPr="00DB7A81" w:rsidRDefault="0040444B" w:rsidP="0040444B">
      <w:r w:rsidRPr="00DB7A81">
        <w:rPr>
          <w:b/>
          <w:sz w:val="24"/>
        </w:rPr>
        <w:t>Week 1</w:t>
      </w:r>
      <w:r>
        <w:rPr>
          <w:b/>
          <w:sz w:val="24"/>
        </w:rPr>
        <w:t xml:space="preserve"> </w:t>
      </w:r>
      <w:r>
        <w:rPr>
          <w:b/>
          <w:sz w:val="24"/>
        </w:rPr>
        <w:tab/>
      </w:r>
      <w:r w:rsidRPr="0040444B">
        <w:rPr>
          <w:b/>
        </w:rPr>
        <w:t>1/20</w:t>
      </w:r>
      <w:r>
        <w:rPr>
          <w:b/>
          <w:color w:val="FF0000"/>
        </w:rPr>
        <w:tab/>
      </w:r>
      <w:r w:rsidRPr="00DB7A81">
        <w:rPr>
          <w:b/>
          <w:sz w:val="24"/>
        </w:rPr>
        <w:tab/>
      </w:r>
      <w:r w:rsidRPr="00DB7A81">
        <w:t>Introduction and Overview</w:t>
      </w:r>
      <w:r w:rsidRPr="00DB7A81">
        <w:tab/>
      </w:r>
      <w:r w:rsidRPr="00DB7A81">
        <w:tab/>
        <w:t>Chapter 1</w:t>
      </w:r>
    </w:p>
    <w:p w:rsidR="0040444B" w:rsidRPr="00DB7A81" w:rsidRDefault="0040444B" w:rsidP="0040444B">
      <w:r>
        <w:tab/>
      </w:r>
      <w:r>
        <w:tab/>
      </w:r>
      <w:r>
        <w:tab/>
      </w:r>
      <w:r>
        <w:tab/>
        <w:t>Lecture</w:t>
      </w:r>
    </w:p>
    <w:p w:rsidR="0040444B" w:rsidRPr="00DB7A81" w:rsidRDefault="0040444B" w:rsidP="0040444B">
      <w:r w:rsidRPr="00DB7A81">
        <w:rPr>
          <w:b/>
          <w:sz w:val="24"/>
        </w:rPr>
        <w:t>Week 2</w:t>
      </w:r>
      <w:r w:rsidRPr="00DB7A81">
        <w:rPr>
          <w:b/>
        </w:rPr>
        <w:t xml:space="preserve"> </w:t>
      </w:r>
      <w:r>
        <w:rPr>
          <w:b/>
        </w:rPr>
        <w:tab/>
      </w:r>
      <w:r>
        <w:rPr>
          <w:b/>
        </w:rPr>
        <w:t>1/27</w:t>
      </w:r>
      <w:r>
        <w:rPr>
          <w:b/>
          <w:color w:val="FF0000"/>
        </w:rPr>
        <w:tab/>
      </w:r>
      <w:bookmarkStart w:id="0" w:name="_GoBack"/>
      <w:bookmarkEnd w:id="0"/>
      <w:r w:rsidRPr="00DB7A81">
        <w:rPr>
          <w:b/>
        </w:rPr>
        <w:tab/>
      </w:r>
      <w:r>
        <w:t>Lecture</w:t>
      </w:r>
      <w:r w:rsidRPr="00DB7A81">
        <w:rPr>
          <w:sz w:val="22"/>
        </w:rPr>
        <w:tab/>
      </w:r>
      <w:r w:rsidRPr="00DB7A81">
        <w:tab/>
      </w:r>
      <w:r>
        <w:tab/>
      </w:r>
      <w:r>
        <w:tab/>
      </w:r>
      <w:r>
        <w:tab/>
      </w:r>
      <w:r w:rsidRPr="00DB7A81">
        <w:t xml:space="preserve">Chapter 2 </w:t>
      </w:r>
    </w:p>
    <w:p w:rsidR="0040444B" w:rsidRPr="00BD64A6" w:rsidRDefault="0040444B" w:rsidP="0040444B">
      <w:pPr>
        <w:rPr>
          <w:i/>
          <w:iCs/>
          <w:color w:val="365F91" w:themeColor="accent1" w:themeShade="BF"/>
        </w:rPr>
      </w:pPr>
      <w:r w:rsidRPr="00DB7A81">
        <w:tab/>
      </w:r>
      <w:r w:rsidRPr="00DB7A81">
        <w:tab/>
      </w:r>
      <w:r>
        <w:tab/>
      </w:r>
      <w:r>
        <w:tab/>
      </w:r>
      <w:r w:rsidRPr="00BD64A6">
        <w:rPr>
          <w:i/>
          <w:iCs/>
          <w:color w:val="365F91" w:themeColor="accent1" w:themeShade="BF"/>
        </w:rPr>
        <w:t>Exam 1- Ch. 1</w:t>
      </w:r>
      <w:r>
        <w:rPr>
          <w:i/>
          <w:iCs/>
          <w:color w:val="365F91" w:themeColor="accent1" w:themeShade="BF"/>
        </w:rPr>
        <w:t xml:space="preserve"> &amp; 2 Take home</w:t>
      </w:r>
    </w:p>
    <w:p w:rsidR="0040444B" w:rsidRPr="00DB7A81" w:rsidRDefault="0040444B" w:rsidP="0040444B">
      <w:r w:rsidRPr="00DB7A81">
        <w:rPr>
          <w:b/>
          <w:sz w:val="24"/>
        </w:rPr>
        <w:t>Week 3</w:t>
      </w:r>
      <w:r>
        <w:rPr>
          <w:b/>
          <w:sz w:val="24"/>
        </w:rPr>
        <w:t xml:space="preserve"> </w:t>
      </w:r>
      <w:r>
        <w:rPr>
          <w:b/>
          <w:sz w:val="24"/>
        </w:rPr>
        <w:tab/>
      </w:r>
      <w:r w:rsidRPr="0040444B">
        <w:rPr>
          <w:b/>
        </w:rPr>
        <w:t>2/3</w:t>
      </w:r>
      <w:r>
        <w:rPr>
          <w:b/>
          <w:color w:val="FF0000"/>
        </w:rPr>
        <w:tab/>
      </w:r>
      <w:r w:rsidRPr="00DB7A81">
        <w:rPr>
          <w:b/>
        </w:rPr>
        <w:tab/>
      </w:r>
      <w:r w:rsidRPr="00DB7A81">
        <w:t>Lecture</w:t>
      </w:r>
      <w:r w:rsidRPr="00DB7A81">
        <w:rPr>
          <w:i/>
        </w:rPr>
        <w:t xml:space="preserve"> </w:t>
      </w:r>
      <w:r w:rsidRPr="00DB7A81">
        <w:rPr>
          <w:i/>
        </w:rPr>
        <w:tab/>
      </w:r>
      <w:r w:rsidRPr="00DB7A81">
        <w:rPr>
          <w:i/>
        </w:rPr>
        <w:tab/>
      </w:r>
      <w:r w:rsidRPr="00DB7A81">
        <w:tab/>
      </w:r>
      <w:r w:rsidRPr="00DB7A81">
        <w:tab/>
      </w:r>
      <w:r w:rsidRPr="00DB7A81">
        <w:tab/>
        <w:t>Chapter 3</w:t>
      </w:r>
    </w:p>
    <w:p w:rsidR="0040444B" w:rsidRPr="00DB7A81" w:rsidRDefault="0040444B" w:rsidP="0040444B">
      <w:r w:rsidRPr="00DB7A81">
        <w:rPr>
          <w:b/>
          <w:sz w:val="24"/>
        </w:rPr>
        <w:t>Week 4</w:t>
      </w:r>
      <w:r>
        <w:rPr>
          <w:b/>
          <w:sz w:val="24"/>
        </w:rPr>
        <w:t xml:space="preserve"> </w:t>
      </w:r>
      <w:r>
        <w:rPr>
          <w:b/>
          <w:sz w:val="24"/>
        </w:rPr>
        <w:tab/>
      </w:r>
      <w:r w:rsidRPr="0040444B">
        <w:rPr>
          <w:b/>
        </w:rPr>
        <w:t>2/10</w:t>
      </w:r>
      <w:r>
        <w:rPr>
          <w:b/>
          <w:color w:val="FF0000"/>
        </w:rPr>
        <w:tab/>
      </w:r>
      <w:r w:rsidRPr="00DB7A81">
        <w:rPr>
          <w:b/>
        </w:rPr>
        <w:tab/>
      </w:r>
      <w:r w:rsidRPr="00BD64A6">
        <w:rPr>
          <w:bCs/>
          <w:color w:val="365F91" w:themeColor="accent1" w:themeShade="BF"/>
        </w:rPr>
        <w:t>Lecture</w:t>
      </w:r>
      <w:r w:rsidRPr="00BD64A6">
        <w:rPr>
          <w:bCs/>
          <w:color w:val="365F91" w:themeColor="accent1" w:themeShade="BF"/>
        </w:rPr>
        <w:tab/>
        <w:t xml:space="preserve"> </w:t>
      </w:r>
      <w:r w:rsidRPr="00BD64A6">
        <w:rPr>
          <w:b/>
          <w:bCs/>
          <w:color w:val="365F91" w:themeColor="accent1" w:themeShade="BF"/>
        </w:rPr>
        <w:t>Submit</w:t>
      </w:r>
      <w:r w:rsidRPr="00BD64A6">
        <w:rPr>
          <w:bCs/>
          <w:color w:val="365F91" w:themeColor="accent1" w:themeShade="BF"/>
        </w:rPr>
        <w:t xml:space="preserve"> </w:t>
      </w:r>
      <w:r w:rsidRPr="00BD64A6">
        <w:rPr>
          <w:b/>
          <w:bCs/>
          <w:color w:val="365F91" w:themeColor="accent1" w:themeShade="BF"/>
        </w:rPr>
        <w:t>BPS</w:t>
      </w:r>
      <w:r w:rsidRPr="00ED4597">
        <w:rPr>
          <w:b/>
          <w:bCs/>
        </w:rPr>
        <w:t xml:space="preserve"> </w:t>
      </w:r>
      <w:r>
        <w:rPr>
          <w:bCs/>
        </w:rPr>
        <w:tab/>
      </w:r>
      <w:r>
        <w:tab/>
      </w:r>
      <w:r w:rsidRPr="00DB7A81">
        <w:tab/>
        <w:t>Chapter 4</w:t>
      </w:r>
      <w:r>
        <w:t>a Stress</w:t>
      </w:r>
    </w:p>
    <w:p w:rsidR="0040444B" w:rsidRPr="00DB7A81" w:rsidRDefault="0040444B" w:rsidP="0040444B">
      <w:r w:rsidRPr="00DB7A81">
        <w:rPr>
          <w:b/>
          <w:sz w:val="24"/>
        </w:rPr>
        <w:t>Week 5</w:t>
      </w:r>
      <w:r w:rsidRPr="00DB7A81">
        <w:t xml:space="preserve"> </w:t>
      </w:r>
      <w:r>
        <w:tab/>
      </w:r>
      <w:r>
        <w:t>2/17</w:t>
      </w:r>
      <w:r>
        <w:rPr>
          <w:b/>
          <w:color w:val="FF0000"/>
        </w:rPr>
        <w:tab/>
      </w:r>
      <w:r w:rsidRPr="00DB7A81">
        <w:tab/>
      </w:r>
      <w:r>
        <w:t>Lecture</w:t>
      </w:r>
      <w:r w:rsidRPr="00DB7A81">
        <w:tab/>
      </w:r>
      <w:r w:rsidRPr="00DB7A81">
        <w:tab/>
      </w:r>
      <w:r w:rsidRPr="00DB7A81">
        <w:tab/>
      </w:r>
      <w:r>
        <w:tab/>
      </w:r>
      <w:r>
        <w:tab/>
        <w:t>Chapter 4b Anxiety</w:t>
      </w:r>
    </w:p>
    <w:p w:rsidR="0040444B" w:rsidRPr="00DB7A81" w:rsidRDefault="0040444B" w:rsidP="0040444B">
      <w:r w:rsidRPr="00DB7A81">
        <w:rPr>
          <w:b/>
          <w:sz w:val="24"/>
        </w:rPr>
        <w:t>Week 6</w:t>
      </w:r>
      <w:r w:rsidRPr="00DB7A81">
        <w:rPr>
          <w:b/>
        </w:rPr>
        <w:t xml:space="preserve"> </w:t>
      </w:r>
      <w:r>
        <w:rPr>
          <w:b/>
        </w:rPr>
        <w:tab/>
      </w:r>
      <w:r>
        <w:rPr>
          <w:b/>
        </w:rPr>
        <w:t>2/24</w:t>
      </w:r>
      <w:r>
        <w:rPr>
          <w:b/>
          <w:color w:val="FF0000"/>
        </w:rPr>
        <w:tab/>
      </w:r>
      <w:r w:rsidRPr="00DB7A81">
        <w:rPr>
          <w:b/>
        </w:rPr>
        <w:tab/>
      </w:r>
      <w:r w:rsidRPr="00BD64A6">
        <w:rPr>
          <w:i/>
          <w:color w:val="365F91" w:themeColor="accent1" w:themeShade="BF"/>
        </w:rPr>
        <w:t xml:space="preserve">Exam 2 – </w:t>
      </w:r>
      <w:proofErr w:type="spellStart"/>
      <w:r w:rsidRPr="00BD64A6">
        <w:rPr>
          <w:i/>
          <w:color w:val="365F91" w:themeColor="accent1" w:themeShade="BF"/>
        </w:rPr>
        <w:t>Ch</w:t>
      </w:r>
      <w:proofErr w:type="spellEnd"/>
      <w:r w:rsidRPr="00BD64A6">
        <w:rPr>
          <w:i/>
          <w:color w:val="365F91" w:themeColor="accent1" w:themeShade="BF"/>
        </w:rPr>
        <w:t xml:space="preserve"> 3</w:t>
      </w:r>
      <w:proofErr w:type="gramStart"/>
      <w:r w:rsidRPr="00BD64A6">
        <w:rPr>
          <w:i/>
          <w:color w:val="365F91" w:themeColor="accent1" w:themeShade="BF"/>
        </w:rPr>
        <w:t>,</w:t>
      </w:r>
      <w:r>
        <w:rPr>
          <w:i/>
          <w:color w:val="365F91" w:themeColor="accent1" w:themeShade="BF"/>
        </w:rPr>
        <w:t>4</w:t>
      </w:r>
      <w:proofErr w:type="gramEnd"/>
      <w:r>
        <w:rPr>
          <w:i/>
          <w:color w:val="365F91" w:themeColor="accent1" w:themeShade="BF"/>
        </w:rPr>
        <w:t xml:space="preserve"> &amp; types of causality</w:t>
      </w:r>
      <w:r w:rsidRPr="00BD64A6">
        <w:rPr>
          <w:color w:val="365F91" w:themeColor="accent1" w:themeShade="BF"/>
        </w:rPr>
        <w:tab/>
      </w:r>
      <w:r w:rsidRPr="00DB7A81">
        <w:t xml:space="preserve">Chapter 6 </w:t>
      </w:r>
    </w:p>
    <w:p w:rsidR="0040444B" w:rsidRPr="00DB7A81" w:rsidRDefault="0040444B" w:rsidP="0040444B">
      <w:pPr>
        <w:rPr>
          <w:b/>
        </w:rPr>
      </w:pPr>
      <w:r w:rsidRPr="00DB7A81">
        <w:rPr>
          <w:b/>
          <w:sz w:val="24"/>
        </w:rPr>
        <w:t>Week 7</w:t>
      </w:r>
      <w:r w:rsidRPr="00DB7A81">
        <w:rPr>
          <w:b/>
        </w:rPr>
        <w:t xml:space="preserve"> </w:t>
      </w:r>
      <w:r>
        <w:rPr>
          <w:b/>
        </w:rPr>
        <w:tab/>
      </w:r>
      <w:r>
        <w:rPr>
          <w:b/>
        </w:rPr>
        <w:t>3/2</w:t>
      </w:r>
      <w:r>
        <w:rPr>
          <w:b/>
          <w:color w:val="FF0000"/>
        </w:rPr>
        <w:tab/>
      </w:r>
      <w:r w:rsidRPr="00DB7A81">
        <w:rPr>
          <w:b/>
        </w:rPr>
        <w:tab/>
      </w:r>
      <w:r>
        <w:rPr>
          <w:sz w:val="22"/>
        </w:rPr>
        <w:t>Lecture</w:t>
      </w:r>
      <w:r>
        <w:rPr>
          <w:sz w:val="22"/>
        </w:rPr>
        <w:tab/>
      </w:r>
      <w:r>
        <w:rPr>
          <w:sz w:val="22"/>
        </w:rPr>
        <w:tab/>
      </w:r>
      <w:r w:rsidRPr="00DB7A81">
        <w:rPr>
          <w:sz w:val="22"/>
        </w:rPr>
        <w:t xml:space="preserve"> </w:t>
      </w:r>
      <w:r>
        <w:tab/>
      </w:r>
      <w:r>
        <w:tab/>
      </w:r>
      <w:r>
        <w:tab/>
        <w:t>Chapter 5</w:t>
      </w:r>
      <w:r w:rsidRPr="00DB7A81">
        <w:tab/>
      </w:r>
      <w:r w:rsidRPr="00DB7A81">
        <w:tab/>
      </w:r>
    </w:p>
    <w:p w:rsidR="0040444B" w:rsidRPr="00DB7A81" w:rsidRDefault="0040444B" w:rsidP="0040444B">
      <w:r w:rsidRPr="00DB7A81">
        <w:rPr>
          <w:b/>
          <w:sz w:val="24"/>
        </w:rPr>
        <w:t>Week 8</w:t>
      </w:r>
      <w:r w:rsidRPr="00DB7A81">
        <w:rPr>
          <w:b/>
        </w:rPr>
        <w:t xml:space="preserve"> </w:t>
      </w:r>
      <w:r>
        <w:rPr>
          <w:b/>
        </w:rPr>
        <w:tab/>
      </w:r>
      <w:r>
        <w:rPr>
          <w:b/>
        </w:rPr>
        <w:t>3/9</w:t>
      </w:r>
      <w:r>
        <w:rPr>
          <w:b/>
          <w:color w:val="FF0000"/>
        </w:rPr>
        <w:tab/>
      </w:r>
      <w:r w:rsidRPr="00BD64A6">
        <w:rPr>
          <w:b/>
          <w:color w:val="365F91" w:themeColor="accent1" w:themeShade="BF"/>
        </w:rPr>
        <w:tab/>
      </w:r>
      <w:r w:rsidRPr="00BD64A6">
        <w:rPr>
          <w:b/>
          <w:bCs/>
          <w:color w:val="365F91" w:themeColor="accent1" w:themeShade="BF"/>
        </w:rPr>
        <w:t>Treatment Plans Due</w:t>
      </w:r>
      <w:r w:rsidRPr="00DB7A81">
        <w:tab/>
      </w:r>
      <w:r w:rsidRPr="00DB7A81">
        <w:tab/>
      </w:r>
      <w:r>
        <w:tab/>
        <w:t>Chapter 7</w:t>
      </w:r>
    </w:p>
    <w:p w:rsidR="0040444B" w:rsidRPr="00DB7A81" w:rsidRDefault="0040444B" w:rsidP="0040444B">
      <w:r w:rsidRPr="00DB7A81">
        <w:rPr>
          <w:b/>
          <w:sz w:val="24"/>
        </w:rPr>
        <w:t>Week 9</w:t>
      </w:r>
      <w:r w:rsidRPr="00DB7A81">
        <w:rPr>
          <w:b/>
        </w:rPr>
        <w:t xml:space="preserve"> </w:t>
      </w:r>
      <w:r>
        <w:rPr>
          <w:b/>
        </w:rPr>
        <w:tab/>
      </w:r>
      <w:r>
        <w:rPr>
          <w:b/>
        </w:rPr>
        <w:t>3/16</w:t>
      </w:r>
      <w:r>
        <w:rPr>
          <w:b/>
          <w:color w:val="FF0000"/>
        </w:rPr>
        <w:tab/>
      </w:r>
      <w:r w:rsidRPr="00DB7A81">
        <w:rPr>
          <w:b/>
        </w:rPr>
        <w:tab/>
      </w:r>
      <w:r w:rsidRPr="00DB7A81">
        <w:rPr>
          <w:bCs/>
        </w:rPr>
        <w:t>Requests for extra credit due</w:t>
      </w:r>
      <w:r w:rsidRPr="00DB7A81">
        <w:rPr>
          <w:sz w:val="22"/>
        </w:rPr>
        <w:tab/>
      </w:r>
      <w:r>
        <w:tab/>
        <w:t>Chapter 11</w:t>
      </w:r>
    </w:p>
    <w:p w:rsidR="0040444B" w:rsidRPr="00DB7A81" w:rsidRDefault="0040444B" w:rsidP="0040444B">
      <w:r w:rsidRPr="00DB7A81">
        <w:rPr>
          <w:b/>
          <w:sz w:val="24"/>
        </w:rPr>
        <w:t>Week 10</w:t>
      </w:r>
      <w:r w:rsidRPr="00DB7A81">
        <w:rPr>
          <w:b/>
        </w:rPr>
        <w:t xml:space="preserve"> </w:t>
      </w:r>
      <w:r>
        <w:rPr>
          <w:b/>
        </w:rPr>
        <w:tab/>
      </w:r>
      <w:r>
        <w:rPr>
          <w:b/>
        </w:rPr>
        <w:t>3/23</w:t>
      </w:r>
      <w:r>
        <w:rPr>
          <w:b/>
          <w:color w:val="FF0000"/>
        </w:rPr>
        <w:tab/>
      </w:r>
      <w:r w:rsidRPr="00DB7A81">
        <w:rPr>
          <w:b/>
        </w:rPr>
        <w:tab/>
      </w:r>
      <w:r w:rsidRPr="009425C4">
        <w:t>Lecture</w:t>
      </w:r>
      <w:r w:rsidRPr="009425C4">
        <w:tab/>
      </w:r>
      <w:r>
        <w:rPr>
          <w:b/>
        </w:rPr>
        <w:tab/>
      </w:r>
      <w:r>
        <w:tab/>
      </w:r>
      <w:r>
        <w:tab/>
      </w:r>
      <w:r>
        <w:tab/>
        <w:t>Chapter 9</w:t>
      </w:r>
    </w:p>
    <w:p w:rsidR="0040444B" w:rsidRDefault="0040444B" w:rsidP="0040444B">
      <w:r w:rsidRPr="00DB7A81">
        <w:rPr>
          <w:b/>
          <w:sz w:val="24"/>
        </w:rPr>
        <w:t>Week 11</w:t>
      </w:r>
      <w:r w:rsidRPr="00DB7A81">
        <w:rPr>
          <w:b/>
        </w:rPr>
        <w:t xml:space="preserve"> </w:t>
      </w:r>
      <w:r>
        <w:rPr>
          <w:b/>
        </w:rPr>
        <w:tab/>
      </w:r>
      <w:r>
        <w:rPr>
          <w:b/>
        </w:rPr>
        <w:t>3/30</w:t>
      </w:r>
      <w:r>
        <w:rPr>
          <w:b/>
          <w:color w:val="FF0000"/>
        </w:rPr>
        <w:tab/>
      </w:r>
      <w:r w:rsidRPr="009425C4">
        <w:rPr>
          <w:b/>
          <w:color w:val="365F91" w:themeColor="accent1" w:themeShade="BF"/>
        </w:rPr>
        <w:tab/>
      </w:r>
      <w:r w:rsidRPr="009425C4">
        <w:rPr>
          <w:i/>
          <w:iCs/>
          <w:color w:val="365F91" w:themeColor="accent1" w:themeShade="BF"/>
        </w:rPr>
        <w:t xml:space="preserve">Exam </w:t>
      </w:r>
      <w:proofErr w:type="gramStart"/>
      <w:r w:rsidRPr="009425C4">
        <w:rPr>
          <w:i/>
          <w:iCs/>
          <w:color w:val="365F91" w:themeColor="accent1" w:themeShade="BF"/>
        </w:rPr>
        <w:t>3  Ch</w:t>
      </w:r>
      <w:proofErr w:type="gramEnd"/>
      <w:r w:rsidRPr="009425C4">
        <w:rPr>
          <w:i/>
          <w:iCs/>
          <w:color w:val="365F91" w:themeColor="accent1" w:themeShade="BF"/>
        </w:rPr>
        <w:t xml:space="preserve">. – </w:t>
      </w:r>
      <w:r>
        <w:rPr>
          <w:i/>
          <w:iCs/>
          <w:color w:val="365F91" w:themeColor="accent1" w:themeShade="BF"/>
        </w:rPr>
        <w:t xml:space="preserve">5, </w:t>
      </w:r>
      <w:r w:rsidRPr="009425C4">
        <w:rPr>
          <w:i/>
          <w:iCs/>
          <w:color w:val="365F91" w:themeColor="accent1" w:themeShade="BF"/>
        </w:rPr>
        <w:t>6,</w:t>
      </w:r>
      <w:r>
        <w:rPr>
          <w:i/>
          <w:iCs/>
          <w:color w:val="365F91" w:themeColor="accent1" w:themeShade="BF"/>
        </w:rPr>
        <w:t xml:space="preserve"> </w:t>
      </w:r>
      <w:r w:rsidRPr="009425C4">
        <w:rPr>
          <w:i/>
          <w:iCs/>
          <w:color w:val="365F91" w:themeColor="accent1" w:themeShade="BF"/>
        </w:rPr>
        <w:t>7, 9&amp; 1</w:t>
      </w:r>
      <w:r>
        <w:rPr>
          <w:i/>
          <w:iCs/>
          <w:color w:val="365F91" w:themeColor="accent1" w:themeShade="BF"/>
        </w:rPr>
        <w:t>1</w:t>
      </w:r>
      <w:r w:rsidRPr="009425C4">
        <w:rPr>
          <w:color w:val="365F91" w:themeColor="accent1" w:themeShade="BF"/>
        </w:rPr>
        <w:tab/>
      </w:r>
      <w:r>
        <w:rPr>
          <w:b/>
        </w:rPr>
        <w:tab/>
      </w:r>
      <w:r>
        <w:t>Chapter 8</w:t>
      </w:r>
    </w:p>
    <w:p w:rsidR="0040444B" w:rsidRPr="00DB7A81" w:rsidRDefault="0040444B" w:rsidP="0040444B">
      <w:r w:rsidRPr="00DB7A81">
        <w:rPr>
          <w:b/>
          <w:sz w:val="24"/>
        </w:rPr>
        <w:t>Week 12</w:t>
      </w:r>
      <w:r>
        <w:rPr>
          <w:b/>
          <w:sz w:val="24"/>
        </w:rPr>
        <w:t xml:space="preserve"> </w:t>
      </w:r>
      <w:r>
        <w:rPr>
          <w:b/>
          <w:sz w:val="24"/>
        </w:rPr>
        <w:tab/>
      </w:r>
      <w:r w:rsidRPr="0040444B">
        <w:rPr>
          <w:b/>
        </w:rPr>
        <w:t>4/13</w:t>
      </w:r>
      <w:r>
        <w:rPr>
          <w:b/>
          <w:color w:val="FF0000"/>
        </w:rPr>
        <w:tab/>
      </w:r>
      <w:r w:rsidRPr="009425C4">
        <w:rPr>
          <w:b/>
        </w:rPr>
        <w:tab/>
      </w:r>
      <w:r w:rsidRPr="006E2938">
        <w:t>Lecture</w:t>
      </w:r>
      <w:r w:rsidRPr="00DB7A81">
        <w:tab/>
      </w:r>
      <w:r w:rsidRPr="00DB7A81">
        <w:tab/>
      </w:r>
      <w:r w:rsidRPr="00DB7A81">
        <w:tab/>
      </w:r>
      <w:r>
        <w:tab/>
      </w:r>
      <w:r>
        <w:tab/>
        <w:t>Chapter 10</w:t>
      </w:r>
    </w:p>
    <w:p w:rsidR="0040444B" w:rsidRPr="009425C4" w:rsidRDefault="0040444B" w:rsidP="0040444B">
      <w:pPr>
        <w:rPr>
          <w:b/>
          <w:bCs/>
          <w:color w:val="365F91" w:themeColor="accent1" w:themeShade="BF"/>
        </w:rPr>
      </w:pPr>
      <w:r w:rsidRPr="00DB7A81">
        <w:tab/>
      </w:r>
      <w:r w:rsidRPr="00DB7A81">
        <w:tab/>
      </w:r>
      <w:r>
        <w:tab/>
      </w:r>
      <w:r>
        <w:tab/>
      </w:r>
      <w:r w:rsidRPr="009425C4">
        <w:rPr>
          <w:b/>
          <w:bCs/>
          <w:color w:val="365F91" w:themeColor="accent1" w:themeShade="BF"/>
        </w:rPr>
        <w:t>Extra-credit Due</w:t>
      </w:r>
      <w:r w:rsidRPr="009425C4">
        <w:rPr>
          <w:b/>
          <w:bCs/>
          <w:color w:val="365F91" w:themeColor="accent1" w:themeShade="BF"/>
        </w:rPr>
        <w:tab/>
      </w:r>
      <w:r w:rsidRPr="009425C4">
        <w:rPr>
          <w:b/>
          <w:bCs/>
          <w:color w:val="365F91" w:themeColor="accent1" w:themeShade="BF"/>
        </w:rPr>
        <w:tab/>
      </w:r>
    </w:p>
    <w:p w:rsidR="0040444B" w:rsidRPr="00DB7A81" w:rsidRDefault="0040444B" w:rsidP="0040444B">
      <w:r w:rsidRPr="00DB7A81">
        <w:rPr>
          <w:b/>
          <w:sz w:val="24"/>
        </w:rPr>
        <w:t>Week 13</w:t>
      </w:r>
      <w:r>
        <w:rPr>
          <w:b/>
          <w:sz w:val="24"/>
        </w:rPr>
        <w:t xml:space="preserve"> </w:t>
      </w:r>
      <w:r>
        <w:rPr>
          <w:b/>
          <w:sz w:val="24"/>
        </w:rPr>
        <w:tab/>
      </w:r>
      <w:r w:rsidRPr="0040444B">
        <w:rPr>
          <w:b/>
        </w:rPr>
        <w:t>4/20</w:t>
      </w:r>
      <w:r>
        <w:rPr>
          <w:b/>
          <w:color w:val="FF0000"/>
        </w:rPr>
        <w:tab/>
      </w:r>
      <w:r w:rsidRPr="009425C4">
        <w:rPr>
          <w:b/>
          <w:color w:val="365F91" w:themeColor="accent1" w:themeShade="BF"/>
        </w:rPr>
        <w:tab/>
      </w:r>
      <w:r w:rsidRPr="009425C4">
        <w:rPr>
          <w:color w:val="365F91" w:themeColor="accent1" w:themeShade="BF"/>
        </w:rPr>
        <w:t xml:space="preserve">Lecture  </w:t>
      </w:r>
      <w:r w:rsidRPr="009425C4">
        <w:rPr>
          <w:color w:val="365F91" w:themeColor="accent1" w:themeShade="BF"/>
        </w:rPr>
        <w:tab/>
      </w:r>
      <w:r w:rsidRPr="009425C4">
        <w:rPr>
          <w:b/>
          <w:color w:val="365F91" w:themeColor="accent1" w:themeShade="BF"/>
        </w:rPr>
        <w:t>Petitions Due</w:t>
      </w:r>
      <w:r>
        <w:tab/>
      </w:r>
      <w:r>
        <w:tab/>
      </w:r>
      <w:r>
        <w:tab/>
      </w:r>
      <w:r w:rsidRPr="00DB7A81">
        <w:t>Chapter 13</w:t>
      </w:r>
    </w:p>
    <w:p w:rsidR="0040444B" w:rsidRPr="00DB7A81" w:rsidRDefault="0040444B" w:rsidP="0040444B">
      <w:r w:rsidRPr="00DB7A81">
        <w:rPr>
          <w:b/>
          <w:sz w:val="24"/>
        </w:rPr>
        <w:t>Week 14</w:t>
      </w:r>
      <w:r>
        <w:rPr>
          <w:b/>
          <w:sz w:val="24"/>
        </w:rPr>
        <w:t xml:space="preserve"> </w:t>
      </w:r>
      <w:r>
        <w:rPr>
          <w:b/>
          <w:sz w:val="24"/>
        </w:rPr>
        <w:tab/>
      </w:r>
      <w:r w:rsidRPr="0040444B">
        <w:rPr>
          <w:b/>
        </w:rPr>
        <w:t>4/27</w:t>
      </w:r>
      <w:r>
        <w:rPr>
          <w:b/>
          <w:color w:val="FF0000"/>
        </w:rPr>
        <w:tab/>
      </w:r>
      <w:r w:rsidRPr="009425C4">
        <w:rPr>
          <w:b/>
        </w:rPr>
        <w:tab/>
      </w:r>
      <w:r w:rsidRPr="009425C4">
        <w:t>Lecture</w:t>
      </w:r>
      <w:r>
        <w:tab/>
      </w:r>
      <w:r>
        <w:tab/>
      </w:r>
      <w:r>
        <w:tab/>
      </w:r>
      <w:r w:rsidRPr="00DB7A81">
        <w:tab/>
      </w:r>
      <w:r>
        <w:tab/>
        <w:t>Chapter 12, 14 &amp; 15</w:t>
      </w:r>
    </w:p>
    <w:p w:rsidR="0040444B" w:rsidRDefault="0040444B" w:rsidP="0040444B">
      <w:pPr>
        <w:rPr>
          <w:i/>
          <w:color w:val="365F91" w:themeColor="accent1" w:themeShade="BF"/>
          <w:sz w:val="22"/>
        </w:rPr>
      </w:pPr>
      <w:r w:rsidRPr="00DB7A81">
        <w:rPr>
          <w:b/>
          <w:sz w:val="24"/>
        </w:rPr>
        <w:t>Week 15</w:t>
      </w:r>
      <w:r>
        <w:rPr>
          <w:b/>
          <w:sz w:val="24"/>
        </w:rPr>
        <w:t xml:space="preserve"> </w:t>
      </w:r>
      <w:r>
        <w:rPr>
          <w:b/>
          <w:sz w:val="24"/>
        </w:rPr>
        <w:tab/>
      </w:r>
      <w:r w:rsidRPr="0040444B">
        <w:rPr>
          <w:b/>
        </w:rPr>
        <w:t>5/4</w:t>
      </w:r>
      <w:r>
        <w:rPr>
          <w:b/>
          <w:color w:val="FF0000"/>
        </w:rPr>
        <w:tab/>
      </w:r>
      <w:r w:rsidRPr="009425C4">
        <w:rPr>
          <w:b/>
          <w:color w:val="365F91" w:themeColor="accent1" w:themeShade="BF"/>
        </w:rPr>
        <w:tab/>
      </w:r>
      <w:r w:rsidRPr="009425C4">
        <w:rPr>
          <w:i/>
          <w:color w:val="365F91" w:themeColor="accent1" w:themeShade="BF"/>
          <w:sz w:val="22"/>
        </w:rPr>
        <w:t xml:space="preserve">Exam </w:t>
      </w:r>
      <w:proofErr w:type="gramStart"/>
      <w:r w:rsidRPr="009425C4">
        <w:rPr>
          <w:i/>
          <w:color w:val="365F91" w:themeColor="accent1" w:themeShade="BF"/>
          <w:sz w:val="22"/>
        </w:rPr>
        <w:t>4  Ch</w:t>
      </w:r>
      <w:proofErr w:type="gramEnd"/>
      <w:r w:rsidRPr="009425C4">
        <w:rPr>
          <w:i/>
          <w:color w:val="365F91" w:themeColor="accent1" w:themeShade="BF"/>
          <w:sz w:val="22"/>
        </w:rPr>
        <w:t xml:space="preserve">. – </w:t>
      </w:r>
      <w:r>
        <w:rPr>
          <w:i/>
          <w:color w:val="365F91" w:themeColor="accent1" w:themeShade="BF"/>
          <w:sz w:val="22"/>
        </w:rPr>
        <w:t>8</w:t>
      </w:r>
      <w:r w:rsidRPr="009425C4">
        <w:rPr>
          <w:i/>
          <w:color w:val="365F91" w:themeColor="accent1" w:themeShade="BF"/>
          <w:sz w:val="22"/>
        </w:rPr>
        <w:t xml:space="preserve">, </w:t>
      </w:r>
      <w:r>
        <w:rPr>
          <w:i/>
          <w:color w:val="365F91" w:themeColor="accent1" w:themeShade="BF"/>
          <w:sz w:val="22"/>
        </w:rPr>
        <w:t xml:space="preserve">10, </w:t>
      </w:r>
      <w:r w:rsidRPr="009425C4">
        <w:rPr>
          <w:i/>
          <w:color w:val="365F91" w:themeColor="accent1" w:themeShade="BF"/>
          <w:sz w:val="22"/>
        </w:rPr>
        <w:t>12, 13, 14, 15</w:t>
      </w:r>
    </w:p>
    <w:p w:rsidR="00005939" w:rsidRPr="00005939" w:rsidRDefault="00005939" w:rsidP="00005939">
      <w:pPr>
        <w:rPr>
          <w:color w:val="000000"/>
        </w:rPr>
      </w:pPr>
      <w:r w:rsidRPr="00005939">
        <w:rPr>
          <w:color w:val="000000"/>
        </w:rPr>
        <w:t>DERIVATION OF STUDENT GRADE:</w:t>
      </w:r>
    </w:p>
    <w:p w:rsidR="00005939" w:rsidRPr="00005939" w:rsidRDefault="00005939" w:rsidP="00005939">
      <w:pPr>
        <w:rPr>
          <w:color w:val="000000"/>
        </w:rPr>
      </w:pPr>
    </w:p>
    <w:p w:rsidR="00005939" w:rsidRPr="00005939" w:rsidRDefault="00005939" w:rsidP="00005939">
      <w:pPr>
        <w:ind w:firstLine="720"/>
        <w:rPr>
          <w:color w:val="000000"/>
        </w:rPr>
      </w:pPr>
      <w:r w:rsidRPr="00005939">
        <w:rPr>
          <w:color w:val="000000"/>
        </w:rPr>
        <w:t>GRADING SCALE</w:t>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FOR EACH TEST</w:t>
      </w:r>
      <w:r w:rsidRPr="00005939">
        <w:rPr>
          <w:color w:val="000000"/>
        </w:rPr>
        <w:tab/>
      </w:r>
      <w:r w:rsidRPr="00005939">
        <w:rPr>
          <w:color w:val="000000"/>
        </w:rPr>
        <w:tab/>
      </w:r>
      <w:r w:rsidRPr="00005939">
        <w:rPr>
          <w:color w:val="000000"/>
        </w:rPr>
        <w:tab/>
        <w:t xml:space="preserve">  </w:t>
      </w:r>
    </w:p>
    <w:p w:rsidR="00005939" w:rsidRPr="00005939" w:rsidRDefault="00005939" w:rsidP="00005939">
      <w:pPr>
        <w:rPr>
          <w:color w:val="000000"/>
        </w:rPr>
      </w:pPr>
    </w:p>
    <w:p w:rsidR="00005939" w:rsidRPr="00005939" w:rsidRDefault="00005939" w:rsidP="00005939">
      <w:pPr>
        <w:rPr>
          <w:color w:val="000000"/>
        </w:rPr>
      </w:pPr>
      <w:r w:rsidRPr="00005939">
        <w:rPr>
          <w:color w:val="000000"/>
        </w:rPr>
        <w:tab/>
        <w:t>A</w:t>
      </w:r>
      <w:r w:rsidRPr="00005939">
        <w:rPr>
          <w:color w:val="000000"/>
        </w:rPr>
        <w:tab/>
        <w:t>94 – 100</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A-</w:t>
      </w:r>
      <w:r w:rsidRPr="00005939">
        <w:rPr>
          <w:color w:val="000000"/>
        </w:rPr>
        <w:tab/>
        <w:t>90 – 93</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B+</w:t>
      </w:r>
      <w:r w:rsidRPr="00005939">
        <w:rPr>
          <w:color w:val="000000"/>
        </w:rPr>
        <w:tab/>
        <w:t>87 – 89</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B</w:t>
      </w:r>
      <w:r w:rsidRPr="00005939">
        <w:rPr>
          <w:color w:val="000000"/>
        </w:rPr>
        <w:tab/>
        <w:t>84 – 86</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B-</w:t>
      </w:r>
      <w:r w:rsidRPr="00005939">
        <w:rPr>
          <w:color w:val="000000"/>
        </w:rPr>
        <w:tab/>
        <w:t>80 – 83</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C+</w:t>
      </w:r>
      <w:r w:rsidRPr="00005939">
        <w:rPr>
          <w:color w:val="000000"/>
        </w:rPr>
        <w:tab/>
        <w:t>77 – 79</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C</w:t>
      </w:r>
      <w:r w:rsidRPr="00005939">
        <w:rPr>
          <w:color w:val="000000"/>
        </w:rPr>
        <w:tab/>
        <w:t>74 – 76</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C-</w:t>
      </w:r>
      <w:r w:rsidRPr="00005939">
        <w:rPr>
          <w:color w:val="000000"/>
        </w:rPr>
        <w:tab/>
        <w:t>70 – 73</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D+</w:t>
      </w:r>
      <w:r w:rsidRPr="00005939">
        <w:rPr>
          <w:color w:val="000000"/>
        </w:rPr>
        <w:tab/>
        <w:t>67 – 69</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D</w:t>
      </w:r>
      <w:r w:rsidRPr="00005939">
        <w:rPr>
          <w:color w:val="000000"/>
        </w:rPr>
        <w:tab/>
        <w:t>64 – 67</w:t>
      </w:r>
      <w:r w:rsidRPr="00005939">
        <w:rPr>
          <w:color w:val="000000"/>
        </w:rPr>
        <w:tab/>
      </w:r>
      <w:r w:rsidRPr="00005939">
        <w:rPr>
          <w:color w:val="000000"/>
        </w:rPr>
        <w:tab/>
      </w:r>
      <w:r w:rsidRPr="00005939">
        <w:rPr>
          <w:color w:val="000000"/>
        </w:rPr>
        <w:tab/>
      </w:r>
      <w:r w:rsidRPr="00005939">
        <w:rPr>
          <w:color w:val="000000"/>
        </w:rPr>
        <w:tab/>
      </w:r>
    </w:p>
    <w:p w:rsidR="00005939" w:rsidRPr="00005939" w:rsidRDefault="00005939" w:rsidP="00005939">
      <w:pPr>
        <w:rPr>
          <w:color w:val="000000"/>
        </w:rPr>
      </w:pPr>
      <w:r w:rsidRPr="00005939">
        <w:rPr>
          <w:color w:val="000000"/>
        </w:rPr>
        <w:tab/>
        <w:t>D-</w:t>
      </w:r>
      <w:r w:rsidRPr="00005939">
        <w:rPr>
          <w:color w:val="000000"/>
        </w:rPr>
        <w:tab/>
        <w:t>60 – 63</w:t>
      </w:r>
      <w:r w:rsidRPr="00005939">
        <w:rPr>
          <w:color w:val="000000"/>
        </w:rPr>
        <w:tab/>
      </w:r>
      <w:r w:rsidRPr="00005939">
        <w:rPr>
          <w:color w:val="000000"/>
        </w:rPr>
        <w:tab/>
      </w:r>
      <w:r w:rsidRPr="00005939">
        <w:rPr>
          <w:color w:val="000000"/>
        </w:rPr>
        <w:tab/>
      </w:r>
      <w:r w:rsidRPr="00005939">
        <w:rPr>
          <w:color w:val="000000"/>
        </w:rPr>
        <w:tab/>
      </w:r>
    </w:p>
    <w:p w:rsidR="000B7731" w:rsidRPr="00DB7A81" w:rsidRDefault="00005939" w:rsidP="00005939">
      <w:r w:rsidRPr="00005939">
        <w:rPr>
          <w:color w:val="000000"/>
        </w:rPr>
        <w:tab/>
        <w:t>F</w:t>
      </w:r>
      <w:r w:rsidRPr="00005939">
        <w:rPr>
          <w:color w:val="000000"/>
        </w:rPr>
        <w:tab/>
        <w:t>59 &amp; below</w:t>
      </w:r>
      <w:r w:rsidRPr="00005939">
        <w:rPr>
          <w:color w:val="000000"/>
        </w:rPr>
        <w:tab/>
      </w:r>
      <w:r w:rsidRPr="00005939">
        <w:rPr>
          <w:color w:val="000000"/>
        </w:rPr>
        <w:tab/>
      </w:r>
      <w:r w:rsidR="000B7731" w:rsidRPr="00DB7A81">
        <w:tab/>
      </w:r>
      <w:r w:rsidR="00EA21D9">
        <w:tab/>
      </w:r>
    </w:p>
    <w:p w:rsidR="000B7731" w:rsidRPr="00DB7A81" w:rsidRDefault="000B7731">
      <w:pPr>
        <w:rPr>
          <w:b/>
          <w:bCs/>
        </w:rPr>
      </w:pPr>
      <w:r w:rsidRPr="00DB7A81">
        <w:tab/>
      </w:r>
      <w:r w:rsidRPr="00DB7A81">
        <w:rPr>
          <w:b/>
          <w:bCs/>
        </w:rPr>
        <w:tab/>
      </w:r>
    </w:p>
    <w:p w:rsidR="000B7731" w:rsidRDefault="000B7731" w:rsidP="005355A7">
      <w:pPr>
        <w:rPr>
          <w:b/>
        </w:rPr>
      </w:pPr>
    </w:p>
    <w:sectPr w:rsidR="000B7731" w:rsidSect="00087A03">
      <w:pgSz w:w="12240" w:h="15840"/>
      <w:pgMar w:top="72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670FE"/>
    <w:multiLevelType w:val="hybridMultilevel"/>
    <w:tmpl w:val="126AEE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3AA03BEA"/>
    <w:multiLevelType w:val="hybridMultilevel"/>
    <w:tmpl w:val="6D7A55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6940F9"/>
    <w:multiLevelType w:val="hybridMultilevel"/>
    <w:tmpl w:val="42947EFE"/>
    <w:lvl w:ilvl="0" w:tplc="04090001">
      <w:start w:val="5"/>
      <w:numFmt w:val="bullet"/>
      <w:lvlText w:val=""/>
      <w:lvlJc w:val="left"/>
      <w:pPr>
        <w:tabs>
          <w:tab w:val="num" w:pos="720"/>
        </w:tabs>
        <w:ind w:left="720" w:hanging="36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2D5AC2"/>
    <w:multiLevelType w:val="hybridMultilevel"/>
    <w:tmpl w:val="2416D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3"/>
    <w:rsid w:val="00005939"/>
    <w:rsid w:val="00031113"/>
    <w:rsid w:val="00034864"/>
    <w:rsid w:val="00034AED"/>
    <w:rsid w:val="000619BE"/>
    <w:rsid w:val="0008102D"/>
    <w:rsid w:val="00087A03"/>
    <w:rsid w:val="000A197F"/>
    <w:rsid w:val="000A5880"/>
    <w:rsid w:val="000B0A66"/>
    <w:rsid w:val="000B7731"/>
    <w:rsid w:val="00106C42"/>
    <w:rsid w:val="00143C66"/>
    <w:rsid w:val="002017C6"/>
    <w:rsid w:val="00204B68"/>
    <w:rsid w:val="00274829"/>
    <w:rsid w:val="00277AED"/>
    <w:rsid w:val="002B4ED4"/>
    <w:rsid w:val="002D44C1"/>
    <w:rsid w:val="00302562"/>
    <w:rsid w:val="0030707D"/>
    <w:rsid w:val="00347792"/>
    <w:rsid w:val="003F3745"/>
    <w:rsid w:val="0040444B"/>
    <w:rsid w:val="004065B2"/>
    <w:rsid w:val="0046098D"/>
    <w:rsid w:val="00485801"/>
    <w:rsid w:val="00491FD4"/>
    <w:rsid w:val="00492493"/>
    <w:rsid w:val="004A2944"/>
    <w:rsid w:val="004B6BCD"/>
    <w:rsid w:val="005161D0"/>
    <w:rsid w:val="00517497"/>
    <w:rsid w:val="005266FF"/>
    <w:rsid w:val="005355A7"/>
    <w:rsid w:val="00565052"/>
    <w:rsid w:val="005F081F"/>
    <w:rsid w:val="005F4E3D"/>
    <w:rsid w:val="00617B9A"/>
    <w:rsid w:val="006918AE"/>
    <w:rsid w:val="006A010F"/>
    <w:rsid w:val="006E16A2"/>
    <w:rsid w:val="006E2938"/>
    <w:rsid w:val="007057C1"/>
    <w:rsid w:val="00727F33"/>
    <w:rsid w:val="007513F3"/>
    <w:rsid w:val="0075338E"/>
    <w:rsid w:val="00757F93"/>
    <w:rsid w:val="007B1BEF"/>
    <w:rsid w:val="007B371D"/>
    <w:rsid w:val="007C5921"/>
    <w:rsid w:val="007E6B5B"/>
    <w:rsid w:val="00807082"/>
    <w:rsid w:val="00830810"/>
    <w:rsid w:val="00842371"/>
    <w:rsid w:val="008D3000"/>
    <w:rsid w:val="008D478D"/>
    <w:rsid w:val="009425C4"/>
    <w:rsid w:val="009B1C8D"/>
    <w:rsid w:val="009B49BE"/>
    <w:rsid w:val="009E26C4"/>
    <w:rsid w:val="00A04A57"/>
    <w:rsid w:val="00A822FC"/>
    <w:rsid w:val="00A82EBA"/>
    <w:rsid w:val="00A87690"/>
    <w:rsid w:val="00AE7CA6"/>
    <w:rsid w:val="00B14D56"/>
    <w:rsid w:val="00B21ACC"/>
    <w:rsid w:val="00B455E9"/>
    <w:rsid w:val="00B86976"/>
    <w:rsid w:val="00BB6E5C"/>
    <w:rsid w:val="00BD3D47"/>
    <w:rsid w:val="00BD64A6"/>
    <w:rsid w:val="00C07CAB"/>
    <w:rsid w:val="00C11533"/>
    <w:rsid w:val="00C427DD"/>
    <w:rsid w:val="00C500BC"/>
    <w:rsid w:val="00CA5425"/>
    <w:rsid w:val="00CA6499"/>
    <w:rsid w:val="00D90DFD"/>
    <w:rsid w:val="00DA4ABA"/>
    <w:rsid w:val="00DA5006"/>
    <w:rsid w:val="00DB7A81"/>
    <w:rsid w:val="00DC2CA8"/>
    <w:rsid w:val="00DC3DC7"/>
    <w:rsid w:val="00DE3208"/>
    <w:rsid w:val="00DF3F89"/>
    <w:rsid w:val="00E04E15"/>
    <w:rsid w:val="00E17BE8"/>
    <w:rsid w:val="00E500DF"/>
    <w:rsid w:val="00EA21D9"/>
    <w:rsid w:val="00EA33A5"/>
    <w:rsid w:val="00EB5323"/>
    <w:rsid w:val="00EC695C"/>
    <w:rsid w:val="00ED4597"/>
    <w:rsid w:val="00F07425"/>
    <w:rsid w:val="00F23FF9"/>
    <w:rsid w:val="00F65F80"/>
    <w:rsid w:val="00F75913"/>
    <w:rsid w:val="00F80B6D"/>
    <w:rsid w:val="00F97D3D"/>
    <w:rsid w:val="00FE4184"/>
    <w:rsid w:val="00FE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A79AB383-E5A4-44E3-A64F-B11776A5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i/>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7057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78974">
      <w:marLeft w:val="0"/>
      <w:marRight w:val="0"/>
      <w:marTop w:val="0"/>
      <w:marBottom w:val="0"/>
      <w:divBdr>
        <w:top w:val="none" w:sz="0" w:space="0" w:color="auto"/>
        <w:left w:val="none" w:sz="0" w:space="0" w:color="auto"/>
        <w:bottom w:val="none" w:sz="0" w:space="0" w:color="auto"/>
        <w:right w:val="none" w:sz="0" w:space="0" w:color="auto"/>
      </w:divBdr>
    </w:div>
    <w:div w:id="1622878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bots@kellog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1701</Words>
  <Characters>9861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Kellogg Community College</vt:lpstr>
    </vt:vector>
  </TitlesOfParts>
  <Company>PINES BEHAVIORAL</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 Community College</dc:title>
  <dc:subject/>
  <dc:creator>Shawn Talbot</dc:creator>
  <cp:keywords/>
  <dc:description/>
  <cp:lastModifiedBy>Shawn D. Talbot</cp:lastModifiedBy>
  <cp:revision>2</cp:revision>
  <cp:lastPrinted>2008-08-28T18:18:00Z</cp:lastPrinted>
  <dcterms:created xsi:type="dcterms:W3CDTF">2016-01-20T18:19:00Z</dcterms:created>
  <dcterms:modified xsi:type="dcterms:W3CDTF">2016-01-20T18:19:00Z</dcterms:modified>
</cp:coreProperties>
</file>