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D8" w:rsidRPr="002E4F57" w:rsidRDefault="009B4CE5" w:rsidP="002E1FD8">
      <w:pPr>
        <w:pStyle w:val="BodyText"/>
        <w:tabs>
          <w:tab w:val="left" w:pos="7380"/>
        </w:tabs>
        <w:rPr>
          <w:b w:val="0"/>
        </w:rPr>
      </w:pPr>
      <w:r w:rsidRPr="00106C42">
        <w:rPr>
          <w:rFonts w:ascii="Arial" w:hAnsi="Arial" w:cs="Arial"/>
          <w:color w:val="000000"/>
          <w:sz w:val="14"/>
          <w:szCs w:val="14"/>
        </w:rPr>
        <w:fldChar w:fldCharType="begin"/>
      </w:r>
      <w:r w:rsidRPr="00106C42">
        <w:rPr>
          <w:rFonts w:ascii="Arial" w:hAnsi="Arial" w:cs="Arial"/>
          <w:color w:val="000000"/>
          <w:sz w:val="14"/>
          <w:szCs w:val="14"/>
        </w:rPr>
        <w:instrText xml:space="preserve"> INCLUDEPICTURE "http://www.kellogg.edu/news/graphics/smKCCmascot.gif" \* MERGEFORMATINET </w:instrText>
      </w:r>
      <w:r w:rsidRPr="00106C42">
        <w:rPr>
          <w:rFonts w:ascii="Arial" w:hAnsi="Arial" w:cs="Arial"/>
          <w:color w:val="000000"/>
          <w:sz w:val="14"/>
          <w:szCs w:val="14"/>
        </w:rPr>
        <w:fldChar w:fldCharType="separate"/>
      </w:r>
      <w:r w:rsidR="00F5551F">
        <w:rPr>
          <w:rFonts w:ascii="Arial" w:hAnsi="Arial" w:cs="Arial"/>
          <w:color w:val="000000"/>
          <w:sz w:val="14"/>
          <w:szCs w:val="14"/>
        </w:rPr>
        <w:fldChar w:fldCharType="begin"/>
      </w:r>
      <w:r w:rsidR="00F5551F">
        <w:rPr>
          <w:rFonts w:ascii="Arial" w:hAnsi="Arial" w:cs="Arial"/>
          <w:color w:val="000000"/>
          <w:sz w:val="14"/>
          <w:szCs w:val="14"/>
        </w:rPr>
        <w:instrText xml:space="preserve"> INCLUDEPICTURE  "http://www.kellogg.edu/news/graphics/smKCCmascot.gif" \* MERGEFORMATINET </w:instrText>
      </w:r>
      <w:r w:rsidR="00F5551F">
        <w:rPr>
          <w:rFonts w:ascii="Arial" w:hAnsi="Arial" w:cs="Arial"/>
          <w:color w:val="000000"/>
          <w:sz w:val="14"/>
          <w:szCs w:val="14"/>
        </w:rPr>
        <w:fldChar w:fldCharType="separate"/>
      </w:r>
      <w:r w:rsidR="00A709CD">
        <w:rPr>
          <w:rFonts w:ascii="Arial" w:hAnsi="Arial" w:cs="Arial"/>
          <w:color w:val="000000"/>
          <w:sz w:val="14"/>
          <w:szCs w:val="14"/>
        </w:rPr>
        <w:fldChar w:fldCharType="begin"/>
      </w:r>
      <w:r w:rsidR="00A709CD">
        <w:rPr>
          <w:rFonts w:ascii="Arial" w:hAnsi="Arial" w:cs="Arial"/>
          <w:color w:val="000000"/>
          <w:sz w:val="14"/>
          <w:szCs w:val="14"/>
        </w:rPr>
        <w:instrText xml:space="preserve"> </w:instrText>
      </w:r>
      <w:r w:rsidR="00A709CD">
        <w:rPr>
          <w:rFonts w:ascii="Arial" w:hAnsi="Arial" w:cs="Arial"/>
          <w:color w:val="000000"/>
          <w:sz w:val="14"/>
          <w:szCs w:val="14"/>
        </w:rPr>
        <w:instrText>INCLUDEPICTURE  "http://www.kellogg.edu/news/graphics/smKCCmascot.gif" \* MERGEFORMATINET</w:instrText>
      </w:r>
      <w:r w:rsidR="00A709CD">
        <w:rPr>
          <w:rFonts w:ascii="Arial" w:hAnsi="Arial" w:cs="Arial"/>
          <w:color w:val="000000"/>
          <w:sz w:val="14"/>
          <w:szCs w:val="14"/>
        </w:rPr>
        <w:instrText xml:space="preserve"> </w:instrText>
      </w:r>
      <w:r w:rsidR="00A709CD">
        <w:rPr>
          <w:rFonts w:ascii="Arial" w:hAnsi="Arial" w:cs="Arial"/>
          <w:color w:val="000000"/>
          <w:sz w:val="14"/>
          <w:szCs w:val="14"/>
        </w:rPr>
        <w:fldChar w:fldCharType="separate"/>
      </w:r>
      <w:r w:rsidR="00A709CD">
        <w:rPr>
          <w:rFonts w:ascii="Arial" w:hAnsi="Arial" w:cs="Arial"/>
          <w:color w:val="000000"/>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KCC Mascot" style="width:96.75pt;height:56.25pt">
            <v:imagedata r:id="rId5" r:href="rId6"/>
          </v:shape>
        </w:pict>
      </w:r>
      <w:r w:rsidR="00A709CD">
        <w:rPr>
          <w:rFonts w:ascii="Arial" w:hAnsi="Arial" w:cs="Arial"/>
          <w:color w:val="000000"/>
          <w:sz w:val="14"/>
          <w:szCs w:val="14"/>
        </w:rPr>
        <w:fldChar w:fldCharType="end"/>
      </w:r>
      <w:r w:rsidR="00F5551F">
        <w:rPr>
          <w:rFonts w:ascii="Arial" w:hAnsi="Arial" w:cs="Arial"/>
          <w:color w:val="000000"/>
          <w:sz w:val="14"/>
          <w:szCs w:val="14"/>
        </w:rPr>
        <w:fldChar w:fldCharType="end"/>
      </w:r>
      <w:r w:rsidRPr="00106C42">
        <w:rPr>
          <w:rFonts w:ascii="Arial" w:hAnsi="Arial" w:cs="Arial"/>
          <w:color w:val="000000"/>
          <w:sz w:val="14"/>
          <w:szCs w:val="14"/>
        </w:rPr>
        <w:fldChar w:fldCharType="end"/>
      </w:r>
    </w:p>
    <w:p w:rsidR="002E60CD" w:rsidRDefault="002E60CD" w:rsidP="002E60CD">
      <w:pPr>
        <w:rPr>
          <w:rFonts w:ascii="Arial" w:hAnsi="Arial" w:cs="Arial"/>
          <w:b/>
          <w:color w:val="000000"/>
          <w:spacing w:val="-3"/>
        </w:rPr>
      </w:pPr>
    </w:p>
    <w:p w:rsidR="002E60CD" w:rsidRPr="002E60CD" w:rsidRDefault="002E60CD" w:rsidP="002E60CD">
      <w:pPr>
        <w:rPr>
          <w:rFonts w:ascii="Arial" w:hAnsi="Arial" w:cs="Arial"/>
          <w:color w:val="000000"/>
          <w:spacing w:val="-3"/>
        </w:rPr>
      </w:pPr>
      <w:r w:rsidRPr="002E60CD">
        <w:rPr>
          <w:rFonts w:ascii="Arial" w:hAnsi="Arial" w:cs="Arial"/>
          <w:b/>
          <w:color w:val="000000"/>
          <w:spacing w:val="-3"/>
        </w:rPr>
        <w:t>PROFESSOR:</w:t>
      </w:r>
      <w:r w:rsidRPr="002E60CD">
        <w:rPr>
          <w:rFonts w:ascii="Arial" w:hAnsi="Arial" w:cs="Arial"/>
          <w:color w:val="000000"/>
          <w:spacing w:val="-3"/>
        </w:rPr>
        <w:tab/>
        <w:t>Shawn Talbot, Ph.D.</w:t>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b/>
          <w:color w:val="000000"/>
          <w:spacing w:val="-3"/>
        </w:rPr>
        <w:t>Office Hours:</w:t>
      </w:r>
      <w:r w:rsidRPr="002E60CD">
        <w:rPr>
          <w:rFonts w:ascii="Arial" w:hAnsi="Arial" w:cs="Arial"/>
          <w:color w:val="000000"/>
          <w:spacing w:val="-3"/>
        </w:rPr>
        <w:t xml:space="preserve"> </w:t>
      </w:r>
      <w:r w:rsidRPr="002E60CD">
        <w:rPr>
          <w:rFonts w:ascii="Arial" w:hAnsi="Arial" w:cs="Arial"/>
          <w:color w:val="000000"/>
          <w:spacing w:val="-3"/>
        </w:rPr>
        <w:tab/>
      </w:r>
      <w:r w:rsidRPr="002E60CD">
        <w:rPr>
          <w:rFonts w:ascii="Arial" w:hAnsi="Arial" w:cs="Arial"/>
          <w:i/>
          <w:color w:val="000000"/>
          <w:spacing w:val="-3"/>
          <w:u w:val="single"/>
        </w:rPr>
        <w:t>Main Campus</w:t>
      </w:r>
      <w:r w:rsidRPr="002E60CD">
        <w:rPr>
          <w:rFonts w:ascii="Arial" w:hAnsi="Arial" w:cs="Arial"/>
          <w:color w:val="000000"/>
          <w:spacing w:val="-3"/>
        </w:rPr>
        <w:t xml:space="preserve">      </w:t>
      </w:r>
    </w:p>
    <w:p w:rsidR="002E60CD" w:rsidRPr="002E60CD" w:rsidRDefault="002E60CD" w:rsidP="002E60CD">
      <w:pPr>
        <w:rPr>
          <w:rFonts w:ascii="Arial" w:hAnsi="Arial" w:cs="Arial"/>
          <w:color w:val="000000"/>
          <w:spacing w:val="-3"/>
        </w:rPr>
      </w:pPr>
      <w:r w:rsidRPr="002E60CD">
        <w:rPr>
          <w:rFonts w:ascii="Arial" w:hAnsi="Arial" w:cs="Arial"/>
          <w:b/>
          <w:color w:val="000000"/>
          <w:spacing w:val="-3"/>
        </w:rPr>
        <w:t>OFFICE:</w:t>
      </w:r>
      <w:r w:rsidRPr="002E60CD">
        <w:rPr>
          <w:rFonts w:ascii="Arial" w:hAnsi="Arial" w:cs="Arial"/>
          <w:color w:val="000000"/>
          <w:spacing w:val="-3"/>
        </w:rPr>
        <w:tab/>
        <w:t>A-Buildi</w:t>
      </w:r>
      <w:r w:rsidR="00A709CD">
        <w:rPr>
          <w:rFonts w:ascii="Arial" w:hAnsi="Arial" w:cs="Arial"/>
          <w:color w:val="000000"/>
          <w:spacing w:val="-3"/>
        </w:rPr>
        <w:t xml:space="preserve">ng 139 - J </w:t>
      </w:r>
      <w:r w:rsidR="00A709CD">
        <w:rPr>
          <w:rFonts w:ascii="Arial" w:hAnsi="Arial" w:cs="Arial"/>
          <w:color w:val="000000"/>
          <w:spacing w:val="-3"/>
        </w:rPr>
        <w:tab/>
      </w:r>
      <w:r w:rsidR="00A709CD">
        <w:rPr>
          <w:rFonts w:ascii="Arial" w:hAnsi="Arial" w:cs="Arial"/>
          <w:color w:val="000000"/>
          <w:spacing w:val="-3"/>
        </w:rPr>
        <w:tab/>
      </w:r>
      <w:r w:rsidR="00A709CD">
        <w:rPr>
          <w:rFonts w:ascii="Arial" w:hAnsi="Arial" w:cs="Arial"/>
          <w:color w:val="000000"/>
          <w:spacing w:val="-3"/>
        </w:rPr>
        <w:tab/>
      </w:r>
      <w:r w:rsidR="00A709CD">
        <w:rPr>
          <w:rFonts w:ascii="Arial" w:hAnsi="Arial" w:cs="Arial"/>
          <w:color w:val="000000"/>
          <w:spacing w:val="-3"/>
        </w:rPr>
        <w:tab/>
      </w:r>
      <w:r w:rsidR="00A709CD">
        <w:rPr>
          <w:rFonts w:ascii="Arial" w:hAnsi="Arial" w:cs="Arial"/>
          <w:color w:val="000000"/>
          <w:spacing w:val="-3"/>
        </w:rPr>
        <w:tab/>
        <w:t>Mon. &amp; Wed.    2:30 – 3:30 P</w:t>
      </w:r>
    </w:p>
    <w:p w:rsidR="002E60CD" w:rsidRPr="002E60CD" w:rsidRDefault="002E60CD" w:rsidP="002E60CD">
      <w:pPr>
        <w:rPr>
          <w:rFonts w:ascii="Arial" w:hAnsi="Arial" w:cs="Arial"/>
          <w:color w:val="000000"/>
          <w:spacing w:val="-3"/>
        </w:rPr>
      </w:pPr>
      <w:r w:rsidRPr="002E60CD">
        <w:rPr>
          <w:rFonts w:ascii="Arial" w:hAnsi="Arial" w:cs="Arial"/>
          <w:b/>
          <w:color w:val="000000"/>
          <w:spacing w:val="-3"/>
        </w:rPr>
        <w:t>PHONE:</w:t>
      </w:r>
      <w:r w:rsidRPr="002E60CD">
        <w:rPr>
          <w:rFonts w:ascii="Arial" w:hAnsi="Arial" w:cs="Arial"/>
          <w:color w:val="000000"/>
          <w:spacing w:val="-3"/>
        </w:rPr>
        <w:tab/>
      </w:r>
      <w:proofErr w:type="gramStart"/>
      <w:r w:rsidRPr="002E60CD">
        <w:rPr>
          <w:rFonts w:ascii="Arial" w:hAnsi="Arial" w:cs="Arial"/>
          <w:color w:val="000000"/>
          <w:spacing w:val="-3"/>
        </w:rPr>
        <w:t>269.965.3931  ext</w:t>
      </w:r>
      <w:proofErr w:type="gramEnd"/>
      <w:r w:rsidRPr="002E60CD">
        <w:rPr>
          <w:rFonts w:ascii="Arial" w:hAnsi="Arial" w:cs="Arial"/>
          <w:color w:val="000000"/>
          <w:spacing w:val="-3"/>
        </w:rPr>
        <w:t>. 2220</w:t>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proofErr w:type="spellStart"/>
      <w:r w:rsidRPr="002E60CD">
        <w:rPr>
          <w:rFonts w:ascii="Arial" w:hAnsi="Arial" w:cs="Arial"/>
          <w:i/>
          <w:color w:val="000000"/>
          <w:spacing w:val="-3"/>
          <w:u w:val="single"/>
        </w:rPr>
        <w:t>Grahl</w:t>
      </w:r>
      <w:proofErr w:type="spellEnd"/>
      <w:r w:rsidRPr="002E60CD">
        <w:rPr>
          <w:rFonts w:ascii="Arial" w:hAnsi="Arial" w:cs="Arial"/>
          <w:i/>
          <w:color w:val="000000"/>
          <w:spacing w:val="-3"/>
          <w:u w:val="single"/>
        </w:rPr>
        <w:t xml:space="preserve"> Campus</w:t>
      </w:r>
      <w:r w:rsidRPr="002E60CD">
        <w:rPr>
          <w:rFonts w:ascii="Arial" w:hAnsi="Arial" w:cs="Arial"/>
          <w:color w:val="000000"/>
          <w:spacing w:val="-3"/>
        </w:rPr>
        <w:t xml:space="preserve">         </w:t>
      </w:r>
    </w:p>
    <w:p w:rsidR="002E60CD" w:rsidRPr="002E60CD" w:rsidRDefault="002E60CD" w:rsidP="002E60CD">
      <w:pPr>
        <w:rPr>
          <w:rFonts w:ascii="Arial" w:hAnsi="Arial" w:cs="Arial"/>
          <w:color w:val="000000"/>
          <w:spacing w:val="-3"/>
        </w:rPr>
      </w:pPr>
      <w:r w:rsidRPr="002E60CD">
        <w:rPr>
          <w:rFonts w:ascii="Arial" w:hAnsi="Arial" w:cs="Arial"/>
          <w:b/>
          <w:color w:val="000000"/>
          <w:spacing w:val="-3"/>
        </w:rPr>
        <w:t>E-MAIL</w:t>
      </w:r>
      <w:r w:rsidRPr="002E60CD">
        <w:rPr>
          <w:rFonts w:ascii="Arial" w:hAnsi="Arial" w:cs="Arial"/>
          <w:color w:val="000000"/>
          <w:spacing w:val="-3"/>
        </w:rPr>
        <w:t>:</w:t>
      </w:r>
      <w:r w:rsidRPr="002E60CD">
        <w:rPr>
          <w:rFonts w:ascii="Arial" w:hAnsi="Arial" w:cs="Arial"/>
          <w:color w:val="000000"/>
          <w:spacing w:val="-3"/>
        </w:rPr>
        <w:tab/>
      </w:r>
      <w:hyperlink r:id="rId7" w:history="1">
        <w:r w:rsidRPr="002E60CD">
          <w:rPr>
            <w:rFonts w:ascii="Arial" w:hAnsi="Arial" w:cs="Arial"/>
            <w:spacing w:val="-3"/>
            <w:u w:val="single"/>
          </w:rPr>
          <w:t>talbots@kellogg.edu</w:t>
        </w:r>
      </w:hyperlink>
      <w:r w:rsidR="00B00DF3">
        <w:rPr>
          <w:rFonts w:ascii="Arial" w:hAnsi="Arial" w:cs="Arial"/>
          <w:color w:val="000000"/>
          <w:spacing w:val="-3"/>
        </w:rPr>
        <w:tab/>
      </w:r>
      <w:r w:rsidR="00B00DF3">
        <w:rPr>
          <w:rFonts w:ascii="Arial" w:hAnsi="Arial" w:cs="Arial"/>
          <w:color w:val="000000"/>
          <w:spacing w:val="-3"/>
        </w:rPr>
        <w:tab/>
      </w:r>
      <w:r w:rsidR="00B00DF3">
        <w:rPr>
          <w:rFonts w:ascii="Arial" w:hAnsi="Arial" w:cs="Arial"/>
          <w:color w:val="000000"/>
          <w:spacing w:val="-3"/>
        </w:rPr>
        <w:tab/>
      </w:r>
      <w:r w:rsidR="00B00DF3">
        <w:rPr>
          <w:rFonts w:ascii="Arial" w:hAnsi="Arial" w:cs="Arial"/>
          <w:color w:val="000000"/>
          <w:spacing w:val="-3"/>
        </w:rPr>
        <w:tab/>
      </w:r>
      <w:r w:rsidR="00B00DF3">
        <w:rPr>
          <w:rFonts w:ascii="Arial" w:hAnsi="Arial" w:cs="Arial"/>
          <w:color w:val="000000"/>
          <w:spacing w:val="-3"/>
        </w:rPr>
        <w:tab/>
        <w:t>Tues.</w:t>
      </w:r>
      <w:r w:rsidR="00A745C6">
        <w:rPr>
          <w:rFonts w:ascii="Arial" w:hAnsi="Arial" w:cs="Arial"/>
          <w:color w:val="000000"/>
          <w:spacing w:val="-3"/>
        </w:rPr>
        <w:t xml:space="preserve"> &amp; Thurs. </w:t>
      </w:r>
      <w:r w:rsidR="00A745C6" w:rsidRPr="002E60CD">
        <w:rPr>
          <w:rFonts w:ascii="Arial" w:hAnsi="Arial" w:cs="Arial"/>
          <w:color w:val="000000"/>
          <w:spacing w:val="-3"/>
        </w:rPr>
        <w:t>11:45 A – 12:45 P</w:t>
      </w:r>
    </w:p>
    <w:p w:rsidR="002E60CD" w:rsidRPr="002E60CD" w:rsidRDefault="002E60CD" w:rsidP="002E60CD">
      <w:pPr>
        <w:rPr>
          <w:rFonts w:ascii="Arial" w:hAnsi="Arial" w:cs="Arial"/>
          <w:color w:val="000000"/>
          <w:spacing w:val="-3"/>
        </w:rPr>
      </w:pPr>
      <w:r w:rsidRPr="002E60CD">
        <w:rPr>
          <w:rFonts w:ascii="Arial" w:hAnsi="Arial" w:cs="Arial"/>
          <w:b/>
          <w:color w:val="000000"/>
          <w:spacing w:val="-3"/>
        </w:rPr>
        <w:t>WEB PAGE:</w:t>
      </w:r>
      <w:r w:rsidRPr="002E60CD">
        <w:rPr>
          <w:rFonts w:ascii="Arial" w:hAnsi="Arial" w:cs="Arial"/>
          <w:color w:val="000000"/>
          <w:spacing w:val="-3"/>
        </w:rPr>
        <w:tab/>
        <w:t>http://academic.kellogg.edu/talbots</w:t>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t xml:space="preserve">                        </w:t>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t xml:space="preserve">     </w:t>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r>
      <w:r>
        <w:rPr>
          <w:rFonts w:ascii="Arial" w:hAnsi="Arial" w:cs="Arial"/>
          <w:color w:val="000000"/>
          <w:spacing w:val="-3"/>
        </w:rPr>
        <w:tab/>
      </w:r>
      <w:r w:rsidR="00A745C6">
        <w:rPr>
          <w:rFonts w:ascii="Arial" w:hAnsi="Arial" w:cs="Arial"/>
          <w:color w:val="000000"/>
          <w:spacing w:val="-3"/>
        </w:rPr>
        <w:tab/>
      </w:r>
      <w:r w:rsidR="00A745C6">
        <w:rPr>
          <w:rFonts w:ascii="Arial" w:hAnsi="Arial" w:cs="Arial"/>
          <w:color w:val="000000"/>
          <w:spacing w:val="-3"/>
        </w:rPr>
        <w:tab/>
      </w:r>
      <w:r w:rsidRPr="002E60CD">
        <w:rPr>
          <w:rFonts w:ascii="Arial" w:hAnsi="Arial" w:cs="Arial"/>
          <w:i/>
          <w:color w:val="000000"/>
          <w:spacing w:val="-3"/>
          <w:u w:val="single"/>
        </w:rPr>
        <w:t>Virtual Office:</w:t>
      </w:r>
      <w:r w:rsidRPr="002E60CD">
        <w:rPr>
          <w:rFonts w:ascii="Arial" w:hAnsi="Arial" w:cs="Arial"/>
          <w:color w:val="000000"/>
          <w:spacing w:val="-3"/>
        </w:rPr>
        <w:t xml:space="preserve">  </w:t>
      </w:r>
    </w:p>
    <w:p w:rsidR="002E60CD" w:rsidRPr="002E60CD" w:rsidRDefault="002E60CD" w:rsidP="002E60CD">
      <w:pPr>
        <w:rPr>
          <w:rFonts w:ascii="Arial" w:hAnsi="Arial" w:cs="Arial"/>
          <w:color w:val="000000"/>
          <w:spacing w:val="-3"/>
        </w:rPr>
      </w:pPr>
      <w:r w:rsidRPr="002E60CD">
        <w:rPr>
          <w:rFonts w:ascii="Arial" w:hAnsi="Arial" w:cs="Arial"/>
          <w:color w:val="000000"/>
          <w:spacing w:val="-3"/>
        </w:rPr>
        <w:t>Appointments can be made for times</w:t>
      </w:r>
      <w:r w:rsidRPr="002E60CD">
        <w:rPr>
          <w:rFonts w:ascii="Arial" w:hAnsi="Arial" w:cs="Arial"/>
          <w:color w:val="000000"/>
          <w:spacing w:val="-3"/>
        </w:rPr>
        <w:tab/>
      </w:r>
      <w:r w:rsidRPr="002E60CD">
        <w:rPr>
          <w:rFonts w:ascii="Arial" w:hAnsi="Arial" w:cs="Arial"/>
          <w:color w:val="000000"/>
          <w:spacing w:val="-3"/>
        </w:rPr>
        <w:tab/>
        <w:t xml:space="preserve">   </w:t>
      </w:r>
      <w:r w:rsidRPr="002E60CD">
        <w:rPr>
          <w:rFonts w:ascii="Arial" w:hAnsi="Arial" w:cs="Arial"/>
          <w:color w:val="000000"/>
          <w:spacing w:val="-3"/>
        </w:rPr>
        <w:tab/>
      </w:r>
      <w:r w:rsidRPr="002E60CD">
        <w:rPr>
          <w:rFonts w:ascii="Arial" w:hAnsi="Arial" w:cs="Arial"/>
          <w:color w:val="000000"/>
          <w:spacing w:val="-3"/>
        </w:rPr>
        <w:tab/>
      </w:r>
      <w:r w:rsidRPr="002E60CD">
        <w:rPr>
          <w:rFonts w:ascii="Arial" w:hAnsi="Arial" w:cs="Arial"/>
          <w:color w:val="000000"/>
          <w:spacing w:val="-3"/>
        </w:rPr>
        <w:tab/>
        <w:t>Thur. &amp; Fri.        8:00 – 9:30 A</w:t>
      </w:r>
    </w:p>
    <w:p w:rsidR="002E1FD8" w:rsidRPr="002E4F57" w:rsidRDefault="002E60CD" w:rsidP="002E60CD">
      <w:pPr>
        <w:pStyle w:val="BodyText"/>
        <w:tabs>
          <w:tab w:val="left" w:pos="7380"/>
        </w:tabs>
      </w:pPr>
      <w:proofErr w:type="gramStart"/>
      <w:r w:rsidRPr="002E60CD">
        <w:rPr>
          <w:rFonts w:ascii="Arial" w:hAnsi="Arial" w:cs="Arial"/>
          <w:b w:val="0"/>
          <w:bCs w:val="0"/>
          <w:color w:val="000000"/>
          <w:spacing w:val="-3"/>
        </w:rPr>
        <w:t>outside</w:t>
      </w:r>
      <w:proofErr w:type="gramEnd"/>
      <w:r w:rsidRPr="002E60CD">
        <w:rPr>
          <w:rFonts w:ascii="Arial" w:hAnsi="Arial" w:cs="Arial"/>
          <w:b w:val="0"/>
          <w:bCs w:val="0"/>
          <w:color w:val="000000"/>
          <w:spacing w:val="-3"/>
        </w:rPr>
        <w:t xml:space="preserve"> of these hours.</w:t>
      </w:r>
      <w:r w:rsidRPr="002E60CD">
        <w:rPr>
          <w:rFonts w:ascii="Arial" w:hAnsi="Arial" w:cs="Arial"/>
          <w:b w:val="0"/>
          <w:bCs w:val="0"/>
          <w:color w:val="000000"/>
          <w:spacing w:val="-3"/>
        </w:rPr>
        <w:tab/>
      </w:r>
      <w:r w:rsidRPr="002E60CD">
        <w:rPr>
          <w:rFonts w:ascii="Arial" w:hAnsi="Arial" w:cs="Arial"/>
          <w:b w:val="0"/>
          <w:bCs w:val="0"/>
          <w:color w:val="000000"/>
          <w:spacing w:val="-3"/>
        </w:rPr>
        <w:tab/>
      </w:r>
      <w:r w:rsidR="002E1FD8" w:rsidRPr="002E4F57">
        <w:rPr>
          <w:b w:val="0"/>
        </w:rPr>
        <w:tab/>
      </w:r>
      <w:r w:rsidR="002E1FD8" w:rsidRPr="002E4F57">
        <w:rPr>
          <w:b w:val="0"/>
        </w:rPr>
        <w:tab/>
      </w:r>
      <w:r w:rsidR="002E1FD8" w:rsidRPr="002E4F57">
        <w:rPr>
          <w:b w:val="0"/>
        </w:rPr>
        <w:tab/>
      </w:r>
      <w:r w:rsidR="002E1FD8" w:rsidRPr="002E4F57">
        <w:rPr>
          <w:b w:val="0"/>
        </w:rPr>
        <w:tab/>
        <w:t xml:space="preserve">      </w:t>
      </w:r>
    </w:p>
    <w:p w:rsidR="002E1FD8" w:rsidRPr="00795122" w:rsidRDefault="002E1FD8" w:rsidP="002E1FD8">
      <w:pPr>
        <w:pStyle w:val="Heading1"/>
        <w:rPr>
          <w:rFonts w:ascii="Arial" w:hAnsi="Arial" w:cs="Arial"/>
        </w:rPr>
      </w:pPr>
      <w:r w:rsidRPr="00795122">
        <w:rPr>
          <w:rFonts w:ascii="Arial" w:hAnsi="Arial" w:cs="Arial"/>
        </w:rPr>
        <w:t>COURSE DESCRIPTION AND ASSIGNMENT SCHEDULE</w:t>
      </w:r>
    </w:p>
    <w:p w:rsidR="002E1FD8" w:rsidRPr="00795122" w:rsidRDefault="002E1FD8" w:rsidP="002E1FD8">
      <w:pPr>
        <w:pStyle w:val="Heading2"/>
        <w:jc w:val="center"/>
        <w:rPr>
          <w:rFonts w:ascii="Arial" w:hAnsi="Arial" w:cs="Arial"/>
          <w:sz w:val="24"/>
          <w:szCs w:val="24"/>
        </w:rPr>
      </w:pPr>
      <w:r w:rsidRPr="00795122">
        <w:rPr>
          <w:rFonts w:ascii="Arial" w:hAnsi="Arial" w:cs="Arial"/>
          <w:sz w:val="24"/>
          <w:szCs w:val="24"/>
        </w:rPr>
        <w:t>PSY 220 – Developmental Psychology</w:t>
      </w:r>
    </w:p>
    <w:p w:rsidR="00B503FC" w:rsidRPr="00795122" w:rsidRDefault="00B503FC">
      <w:pPr>
        <w:rPr>
          <w:rFonts w:ascii="Arial" w:hAnsi="Arial" w:cs="Arial"/>
        </w:rPr>
      </w:pPr>
    </w:p>
    <w:p w:rsidR="00B503FC" w:rsidRPr="00795122" w:rsidRDefault="00B503FC">
      <w:pPr>
        <w:rPr>
          <w:rFonts w:ascii="Arial" w:hAnsi="Arial" w:cs="Arial"/>
        </w:rPr>
      </w:pPr>
      <w:r w:rsidRPr="00795122">
        <w:rPr>
          <w:rFonts w:ascii="Arial" w:hAnsi="Arial" w:cs="Arial"/>
        </w:rPr>
        <w:t xml:space="preserve">DESCRIPTION OF COURSE:  Psychology is the science of behavior.  </w:t>
      </w:r>
      <w:r w:rsidR="007A5EAB" w:rsidRPr="00795122">
        <w:rPr>
          <w:rFonts w:ascii="Arial" w:hAnsi="Arial" w:cs="Arial"/>
        </w:rPr>
        <w:t xml:space="preserve">Developmental Psychology will therefore study the physical, cognitive, psychosocial and behavioral </w:t>
      </w:r>
      <w:r w:rsidR="00D70EE7">
        <w:rPr>
          <w:rFonts w:ascii="Arial" w:hAnsi="Arial" w:cs="Arial"/>
        </w:rPr>
        <w:t xml:space="preserve">issues of </w:t>
      </w:r>
      <w:r w:rsidR="007A5EAB" w:rsidRPr="00795122">
        <w:rPr>
          <w:rFonts w:ascii="Arial" w:hAnsi="Arial" w:cs="Arial"/>
        </w:rPr>
        <w:t>dev</w:t>
      </w:r>
      <w:r w:rsidR="00D70EE7">
        <w:rPr>
          <w:rFonts w:ascii="Arial" w:hAnsi="Arial" w:cs="Arial"/>
        </w:rPr>
        <w:t>elopment</w:t>
      </w:r>
      <w:r w:rsidR="007A5EAB" w:rsidRPr="00795122">
        <w:rPr>
          <w:rFonts w:ascii="Arial" w:hAnsi="Arial" w:cs="Arial"/>
        </w:rPr>
        <w:t xml:space="preserve">.  Emphasis is on the normal changes in human behavior that result from continuous interaction of maturation and experience.  </w:t>
      </w:r>
    </w:p>
    <w:p w:rsidR="00B503FC" w:rsidRPr="00795122" w:rsidRDefault="00B503FC">
      <w:pPr>
        <w:rPr>
          <w:rFonts w:ascii="Arial" w:hAnsi="Arial" w:cs="Arial"/>
        </w:rPr>
      </w:pPr>
    </w:p>
    <w:p w:rsidR="00B503FC" w:rsidRPr="00795122" w:rsidRDefault="00B503FC">
      <w:pPr>
        <w:rPr>
          <w:rFonts w:ascii="Arial" w:hAnsi="Arial" w:cs="Arial"/>
        </w:rPr>
      </w:pPr>
      <w:r w:rsidRPr="00795122">
        <w:rPr>
          <w:rFonts w:ascii="Arial" w:hAnsi="Arial" w:cs="Arial"/>
        </w:rPr>
        <w:t>LENGTH:  One Semester – 3 credit hours</w:t>
      </w:r>
    </w:p>
    <w:p w:rsidR="00B503FC" w:rsidRPr="00795122" w:rsidRDefault="00B503FC">
      <w:pPr>
        <w:rPr>
          <w:rFonts w:ascii="Arial" w:hAnsi="Arial" w:cs="Arial"/>
        </w:rPr>
      </w:pPr>
      <w:r w:rsidRPr="00795122">
        <w:rPr>
          <w:rFonts w:ascii="Arial" w:hAnsi="Arial" w:cs="Arial"/>
        </w:rPr>
        <w:t xml:space="preserve">TEXT:  </w:t>
      </w:r>
      <w:r w:rsidR="00D70EE7">
        <w:rPr>
          <w:rFonts w:ascii="Arial" w:hAnsi="Arial" w:cs="Arial"/>
          <w:u w:val="single"/>
        </w:rPr>
        <w:t>A Topical Approach to Life-Span Dev</w:t>
      </w:r>
      <w:r w:rsidR="00940616">
        <w:rPr>
          <w:rFonts w:ascii="Arial" w:hAnsi="Arial" w:cs="Arial"/>
          <w:u w:val="single"/>
        </w:rPr>
        <w:t xml:space="preserve">elopment, </w:t>
      </w:r>
      <w:proofErr w:type="spellStart"/>
      <w:r w:rsidR="00940616">
        <w:rPr>
          <w:rFonts w:ascii="Arial" w:hAnsi="Arial" w:cs="Arial"/>
          <w:u w:val="single"/>
        </w:rPr>
        <w:t>Santrock</w:t>
      </w:r>
      <w:proofErr w:type="spellEnd"/>
      <w:r w:rsidR="00940616">
        <w:rPr>
          <w:rFonts w:ascii="Arial" w:hAnsi="Arial" w:cs="Arial"/>
          <w:u w:val="single"/>
        </w:rPr>
        <w:t>, J. W., (2016</w:t>
      </w:r>
      <w:r w:rsidR="00D70EE7">
        <w:rPr>
          <w:rFonts w:ascii="Arial" w:hAnsi="Arial" w:cs="Arial"/>
          <w:u w:val="single"/>
        </w:rPr>
        <w:t xml:space="preserve">). </w:t>
      </w:r>
      <w:r w:rsidR="00F5551F">
        <w:rPr>
          <w:rFonts w:ascii="Arial" w:hAnsi="Arial" w:cs="Arial"/>
          <w:u w:val="single"/>
        </w:rPr>
        <w:t>8</w:t>
      </w:r>
      <w:r w:rsidR="00F5551F" w:rsidRPr="00F5551F">
        <w:rPr>
          <w:rFonts w:ascii="Arial" w:hAnsi="Arial" w:cs="Arial"/>
          <w:u w:val="single"/>
          <w:vertAlign w:val="superscript"/>
        </w:rPr>
        <w:t>th</w:t>
      </w:r>
      <w:r w:rsidR="00F5551F">
        <w:rPr>
          <w:rFonts w:ascii="Arial" w:hAnsi="Arial" w:cs="Arial"/>
          <w:u w:val="single"/>
        </w:rPr>
        <w:t xml:space="preserve"> ed. </w:t>
      </w:r>
      <w:r w:rsidR="00D70EE7">
        <w:rPr>
          <w:rFonts w:ascii="Arial" w:hAnsi="Arial" w:cs="Arial"/>
          <w:u w:val="single"/>
        </w:rPr>
        <w:t>McGraw Hill, New York.</w:t>
      </w:r>
    </w:p>
    <w:p w:rsidR="002E1FD8" w:rsidRPr="00795122" w:rsidRDefault="0058490B" w:rsidP="002E1FD8">
      <w:pPr>
        <w:rPr>
          <w:rFonts w:ascii="Arial" w:hAnsi="Arial" w:cs="Arial"/>
        </w:rPr>
      </w:pPr>
      <w:proofErr w:type="gramStart"/>
      <w:r w:rsidRPr="00795122">
        <w:rPr>
          <w:rFonts w:ascii="Arial" w:hAnsi="Arial" w:cs="Arial"/>
        </w:rPr>
        <w:t xml:space="preserve">SUPPLEMENTAL </w:t>
      </w:r>
      <w:r w:rsidR="002E1FD8" w:rsidRPr="00795122">
        <w:rPr>
          <w:rFonts w:ascii="Arial" w:hAnsi="Arial" w:cs="Arial"/>
        </w:rPr>
        <w:t xml:space="preserve"> MATERIALS</w:t>
      </w:r>
      <w:proofErr w:type="gramEnd"/>
      <w:r w:rsidR="002E1FD8" w:rsidRPr="00795122">
        <w:rPr>
          <w:rFonts w:ascii="Arial" w:hAnsi="Arial" w:cs="Arial"/>
        </w:rPr>
        <w:t xml:space="preserve">:  Supplementary materials (study guide) may come packaged with the text.  Although they are not required, students may find them of benefit.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314"/>
      </w:tblGrid>
      <w:tr w:rsidR="002E1FD8" w:rsidRPr="00795122" w:rsidTr="002E1FD8">
        <w:trPr>
          <w:tblCellSpacing w:w="15" w:type="dxa"/>
        </w:trPr>
        <w:tc>
          <w:tcPr>
            <w:tcW w:w="5000" w:type="pct"/>
            <w:vAlign w:val="center"/>
          </w:tcPr>
          <w:p w:rsidR="002E1FD8" w:rsidRPr="00795122" w:rsidRDefault="002E1FD8" w:rsidP="002E1FD8">
            <w:pPr>
              <w:rPr>
                <w:rFonts w:ascii="Arial" w:hAnsi="Arial" w:cs="Arial"/>
              </w:rPr>
            </w:pPr>
            <w:r w:rsidRPr="00795122">
              <w:rPr>
                <w:rFonts w:ascii="Arial" w:hAnsi="Arial" w:cs="Arial"/>
                <w:b/>
                <w:bCs/>
              </w:rPr>
              <w:t>Prerequisites</w:t>
            </w:r>
          </w:p>
        </w:tc>
      </w:tr>
      <w:tr w:rsidR="002E1FD8" w:rsidTr="002E1FD8">
        <w:trPr>
          <w:tblCellSpacing w:w="15" w:type="dxa"/>
        </w:trPr>
        <w:tc>
          <w:tcPr>
            <w:tcW w:w="5000" w:type="pct"/>
          </w:tcPr>
          <w:p w:rsidR="002E1FD8" w:rsidRDefault="002E1FD8" w:rsidP="002E1FD8">
            <w:r>
              <w:rPr>
                <w:rFonts w:ascii="Arial" w:hAnsi="Arial" w:cs="Arial"/>
              </w:rPr>
              <w:t>PSYC 201</w:t>
            </w:r>
          </w:p>
        </w:tc>
      </w:tr>
    </w:tbl>
    <w:p w:rsidR="002E1FD8" w:rsidRDefault="002E1FD8" w:rsidP="002E1FD8"/>
    <w:p w:rsidR="002E1FD8" w:rsidRDefault="002E1FD8" w:rsidP="002E1FD8">
      <w:r>
        <w:rPr>
          <w:rFonts w:ascii="Arial" w:hAnsi="Arial" w:cs="Arial"/>
          <w:b/>
          <w:bCs/>
          <w:i/>
          <w:iCs/>
          <w:sz w:val="27"/>
          <w:szCs w:val="27"/>
        </w:rPr>
        <w:t>Learning Outcomes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6"/>
        <w:gridCol w:w="9758"/>
      </w:tblGrid>
      <w:tr w:rsidR="002E1FD8" w:rsidTr="002E1FD8">
        <w:trPr>
          <w:tblCellSpacing w:w="15" w:type="dxa"/>
        </w:trPr>
        <w:tc>
          <w:tcPr>
            <w:tcW w:w="5000" w:type="pct"/>
            <w:gridSpan w:val="2"/>
            <w:vAlign w:val="center"/>
          </w:tcPr>
          <w:p w:rsidR="002E1FD8" w:rsidRDefault="002E1FD8" w:rsidP="002E1FD8">
            <w:r>
              <w:rPr>
                <w:rFonts w:ascii="Arial" w:hAnsi="Arial" w:cs="Arial"/>
                <w:b/>
                <w:bCs/>
              </w:rPr>
              <w:t>Core Abilities</w:t>
            </w:r>
          </w:p>
        </w:tc>
      </w:tr>
      <w:tr w:rsidR="002E1FD8" w:rsidTr="002E1FD8">
        <w:trPr>
          <w:tblCellSpacing w:w="15" w:type="dxa"/>
        </w:trPr>
        <w:tc>
          <w:tcPr>
            <w:tcW w:w="250" w:type="pct"/>
          </w:tcPr>
          <w:p w:rsidR="002E1FD8" w:rsidRDefault="002E1FD8" w:rsidP="002E1FD8">
            <w:r>
              <w:rPr>
                <w:rFonts w:ascii="Arial" w:hAnsi="Arial" w:cs="Arial"/>
              </w:rPr>
              <w:t>A.</w:t>
            </w:r>
          </w:p>
        </w:tc>
        <w:tc>
          <w:tcPr>
            <w:tcW w:w="4750" w:type="pct"/>
          </w:tcPr>
          <w:p w:rsidR="002E1FD8" w:rsidRDefault="002E1FD8" w:rsidP="002E1FD8">
            <w:r>
              <w:rPr>
                <w:rFonts w:ascii="Arial" w:hAnsi="Arial" w:cs="Arial"/>
              </w:rPr>
              <w:t>Distinguish between the positive and negative implications of physical, mental, and community health principles on individual and community wellness.</w:t>
            </w:r>
          </w:p>
        </w:tc>
      </w:tr>
    </w:tbl>
    <w:p w:rsidR="002E1FD8" w:rsidRDefault="002E1FD8" w:rsidP="002E1FD8"/>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6"/>
        <w:gridCol w:w="9758"/>
      </w:tblGrid>
      <w:tr w:rsidR="002E1FD8" w:rsidTr="002E1FD8">
        <w:trPr>
          <w:tblCellSpacing w:w="15" w:type="dxa"/>
        </w:trPr>
        <w:tc>
          <w:tcPr>
            <w:tcW w:w="5000" w:type="pct"/>
            <w:gridSpan w:val="2"/>
            <w:vAlign w:val="center"/>
          </w:tcPr>
          <w:p w:rsidR="002E1FD8" w:rsidRDefault="002E1FD8" w:rsidP="002E1FD8">
            <w:r>
              <w:rPr>
                <w:rFonts w:ascii="Arial" w:hAnsi="Arial" w:cs="Arial"/>
                <w:b/>
                <w:bCs/>
              </w:rPr>
              <w:t>General Education Outcomes</w:t>
            </w:r>
          </w:p>
        </w:tc>
      </w:tr>
      <w:tr w:rsidR="002E1FD8" w:rsidTr="002E1FD8">
        <w:trPr>
          <w:tblCellSpacing w:w="15" w:type="dxa"/>
        </w:trPr>
        <w:tc>
          <w:tcPr>
            <w:tcW w:w="250" w:type="pct"/>
          </w:tcPr>
          <w:p w:rsidR="002E1FD8" w:rsidRDefault="002E1FD8" w:rsidP="002E1FD8">
            <w:r>
              <w:rPr>
                <w:rFonts w:ascii="Arial" w:hAnsi="Arial" w:cs="Arial"/>
              </w:rPr>
              <w:t>A.</w:t>
            </w:r>
          </w:p>
        </w:tc>
        <w:tc>
          <w:tcPr>
            <w:tcW w:w="4750" w:type="pct"/>
          </w:tcPr>
          <w:p w:rsidR="002E1FD8" w:rsidRDefault="002E1FD8" w:rsidP="002E1FD8">
            <w:r>
              <w:rPr>
                <w:rFonts w:ascii="Arial" w:hAnsi="Arial" w:cs="Arial"/>
              </w:rPr>
              <w:t>Analyze the impact of lifestyle choices on physical and/or mental wellness.</w:t>
            </w:r>
          </w:p>
        </w:tc>
      </w:tr>
      <w:tr w:rsidR="002E1FD8" w:rsidTr="002E1FD8">
        <w:trPr>
          <w:tblCellSpacing w:w="15" w:type="dxa"/>
        </w:trPr>
        <w:tc>
          <w:tcPr>
            <w:tcW w:w="250" w:type="pct"/>
          </w:tcPr>
          <w:p w:rsidR="002E1FD8" w:rsidRDefault="002E1FD8" w:rsidP="002E1FD8">
            <w:r>
              <w:rPr>
                <w:rFonts w:ascii="Arial" w:hAnsi="Arial" w:cs="Arial"/>
              </w:rPr>
              <w:t>B.</w:t>
            </w:r>
          </w:p>
        </w:tc>
        <w:tc>
          <w:tcPr>
            <w:tcW w:w="4750" w:type="pct"/>
          </w:tcPr>
          <w:p w:rsidR="002E1FD8" w:rsidRDefault="002E1FD8" w:rsidP="002E1FD8">
            <w:r>
              <w:rPr>
                <w:rFonts w:ascii="Arial" w:hAnsi="Arial" w:cs="Arial"/>
              </w:rPr>
              <w:t>Analyze the influences that impact physical and/or mental wellness.</w:t>
            </w:r>
          </w:p>
        </w:tc>
      </w:tr>
      <w:tr w:rsidR="002E1FD8" w:rsidTr="002E1FD8">
        <w:trPr>
          <w:tblCellSpacing w:w="15" w:type="dxa"/>
        </w:trPr>
        <w:tc>
          <w:tcPr>
            <w:tcW w:w="250" w:type="pct"/>
          </w:tcPr>
          <w:p w:rsidR="002E1FD8" w:rsidRDefault="002E1FD8" w:rsidP="002E1FD8">
            <w:r>
              <w:rPr>
                <w:rFonts w:ascii="Arial" w:hAnsi="Arial" w:cs="Arial"/>
              </w:rPr>
              <w:t>C.</w:t>
            </w:r>
          </w:p>
        </w:tc>
        <w:tc>
          <w:tcPr>
            <w:tcW w:w="4750" w:type="pct"/>
          </w:tcPr>
          <w:p w:rsidR="002E1FD8" w:rsidRDefault="002E1FD8" w:rsidP="002E1FD8">
            <w:r>
              <w:rPr>
                <w:rFonts w:ascii="Arial" w:hAnsi="Arial" w:cs="Arial"/>
              </w:rPr>
              <w:t>Analyze the behaviors of a community, its leadership, and the individuals that influence individual and community wellness.</w:t>
            </w:r>
          </w:p>
        </w:tc>
      </w:tr>
      <w:tr w:rsidR="002E1FD8" w:rsidTr="002E1FD8">
        <w:trPr>
          <w:tblCellSpacing w:w="15" w:type="dxa"/>
        </w:trPr>
        <w:tc>
          <w:tcPr>
            <w:tcW w:w="250" w:type="pct"/>
          </w:tcPr>
          <w:p w:rsidR="002E1FD8" w:rsidRDefault="002E1FD8" w:rsidP="002E1FD8">
            <w:r>
              <w:rPr>
                <w:rFonts w:ascii="Arial" w:hAnsi="Arial" w:cs="Arial"/>
              </w:rPr>
              <w:t>D.</w:t>
            </w:r>
          </w:p>
        </w:tc>
        <w:tc>
          <w:tcPr>
            <w:tcW w:w="4750" w:type="pct"/>
          </w:tcPr>
          <w:p w:rsidR="002E1FD8" w:rsidRDefault="002E1FD8" w:rsidP="002E1FD8">
            <w:r>
              <w:rPr>
                <w:rFonts w:ascii="Arial" w:hAnsi="Arial" w:cs="Arial"/>
              </w:rPr>
              <w:t>Identify the relationships between physical and mental health.</w:t>
            </w:r>
          </w:p>
        </w:tc>
      </w:tr>
    </w:tbl>
    <w:p w:rsidR="002E1FD8" w:rsidRDefault="002E1FD8" w:rsidP="002E1FD8"/>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84"/>
        <w:gridCol w:w="9330"/>
      </w:tblGrid>
      <w:tr w:rsidR="002E1FD8" w:rsidTr="002E1FD8">
        <w:trPr>
          <w:tblCellSpacing w:w="15" w:type="dxa"/>
        </w:trPr>
        <w:tc>
          <w:tcPr>
            <w:tcW w:w="4971" w:type="pct"/>
            <w:gridSpan w:val="2"/>
            <w:vAlign w:val="center"/>
          </w:tcPr>
          <w:p w:rsidR="002E1FD8" w:rsidRDefault="002E1FD8" w:rsidP="002E1FD8">
            <w:r>
              <w:rPr>
                <w:rFonts w:ascii="Arial" w:hAnsi="Arial" w:cs="Arial"/>
                <w:b/>
                <w:bCs/>
                <w:i/>
                <w:iCs/>
                <w:sz w:val="27"/>
                <w:szCs w:val="27"/>
              </w:rPr>
              <w:t>Competencies</w:t>
            </w:r>
          </w:p>
        </w:tc>
      </w:tr>
      <w:tr w:rsidR="002E1FD8" w:rsidTr="002E1FD8">
        <w:trPr>
          <w:tblCellSpacing w:w="15" w:type="dxa"/>
        </w:trPr>
        <w:tc>
          <w:tcPr>
            <w:tcW w:w="456" w:type="pct"/>
          </w:tcPr>
          <w:p w:rsidR="002E1FD8" w:rsidRDefault="002E1FD8" w:rsidP="002E1FD8">
            <w:r>
              <w:rPr>
                <w:rFonts w:ascii="Arial" w:hAnsi="Arial" w:cs="Arial"/>
                <w:b/>
                <w:bCs/>
              </w:rPr>
              <w:t>1.</w:t>
            </w:r>
          </w:p>
        </w:tc>
        <w:tc>
          <w:tcPr>
            <w:tcW w:w="4501" w:type="pct"/>
          </w:tcPr>
          <w:p w:rsidR="002E1FD8" w:rsidRDefault="002E1FD8" w:rsidP="002E1FD8">
            <w:r>
              <w:rPr>
                <w:rFonts w:ascii="Arial" w:hAnsi="Arial" w:cs="Arial"/>
                <w:b/>
                <w:bCs/>
              </w:rPr>
              <w:t xml:space="preserve">Students will learn how the science of human development came into being. Each will also learn about the key issues in the scientific study of development. Additionally, students will become familiar with the research designs and methods used by </w:t>
            </w:r>
            <w:proofErr w:type="spellStart"/>
            <w:r>
              <w:rPr>
                <w:rFonts w:ascii="Arial" w:hAnsi="Arial" w:cs="Arial"/>
                <w:b/>
                <w:bCs/>
              </w:rPr>
              <w:t>developmentalists</w:t>
            </w:r>
            <w:proofErr w:type="spellEnd"/>
            <w:r>
              <w:rPr>
                <w:rFonts w:ascii="Arial" w:hAnsi="Arial" w:cs="Arial"/>
                <w:b/>
                <w:bCs/>
              </w:rPr>
              <w:t>.</w:t>
            </w:r>
          </w:p>
        </w:tc>
      </w:tr>
      <w:tr w:rsidR="002E1FD8" w:rsidTr="002E1FD8">
        <w:trPr>
          <w:tblCellSpacing w:w="15" w:type="dxa"/>
        </w:trPr>
        <w:tc>
          <w:tcPr>
            <w:tcW w:w="456" w:type="pct"/>
          </w:tcPr>
          <w:p w:rsidR="002E1FD8" w:rsidRDefault="002E1FD8" w:rsidP="002E1FD8">
            <w:r>
              <w:rPr>
                <w:rFonts w:ascii="Arial" w:hAnsi="Arial" w:cs="Arial"/>
                <w:b/>
                <w:bCs/>
              </w:rPr>
              <w:t>2.</w:t>
            </w:r>
          </w:p>
        </w:tc>
        <w:tc>
          <w:tcPr>
            <w:tcW w:w="4501" w:type="pct"/>
          </w:tcPr>
          <w:p w:rsidR="002E1FD8" w:rsidRDefault="002E1FD8" w:rsidP="002E1FD8">
            <w:r>
              <w:rPr>
                <w:rFonts w:ascii="Arial" w:hAnsi="Arial" w:cs="Arial"/>
                <w:b/>
                <w:bCs/>
              </w:rPr>
              <w:t>Students will learn about the three major families of theories. Class discussions will also focus on current theoretical trends in the field of human development, and how developmental psychologists compare theories.</w:t>
            </w:r>
          </w:p>
        </w:tc>
      </w:tr>
      <w:tr w:rsidR="002E1FD8" w:rsidTr="002E1FD8">
        <w:trPr>
          <w:tblCellSpacing w:w="15" w:type="dxa"/>
        </w:trPr>
        <w:tc>
          <w:tcPr>
            <w:tcW w:w="456" w:type="pct"/>
          </w:tcPr>
          <w:p w:rsidR="002E1FD8" w:rsidRDefault="002E1FD8" w:rsidP="002E1FD8">
            <w:r>
              <w:rPr>
                <w:rFonts w:ascii="Arial" w:hAnsi="Arial" w:cs="Arial"/>
                <w:b/>
                <w:bCs/>
              </w:rPr>
              <w:t>3.</w:t>
            </w:r>
          </w:p>
        </w:tc>
        <w:tc>
          <w:tcPr>
            <w:tcW w:w="4501" w:type="pct"/>
          </w:tcPr>
          <w:p w:rsidR="002E1FD8" w:rsidRDefault="002E1FD8" w:rsidP="002E1FD8">
            <w:r>
              <w:rPr>
                <w:rFonts w:ascii="Arial" w:hAnsi="Arial" w:cs="Arial"/>
                <w:b/>
                <w:bCs/>
              </w:rPr>
              <w:t>Students will be able to explain the beginning of the developmental process: conception, prenatal development, and birth.</w:t>
            </w:r>
          </w:p>
        </w:tc>
      </w:tr>
      <w:tr w:rsidR="002E1FD8" w:rsidTr="002E1FD8">
        <w:trPr>
          <w:tblCellSpacing w:w="15" w:type="dxa"/>
        </w:trPr>
        <w:tc>
          <w:tcPr>
            <w:tcW w:w="456" w:type="pct"/>
          </w:tcPr>
          <w:p w:rsidR="002E1FD8" w:rsidRDefault="002E1FD8" w:rsidP="002E1FD8">
            <w:r>
              <w:rPr>
                <w:rFonts w:ascii="Arial" w:hAnsi="Arial" w:cs="Arial"/>
                <w:b/>
                <w:bCs/>
              </w:rPr>
              <w:t>4.</w:t>
            </w:r>
          </w:p>
        </w:tc>
        <w:tc>
          <w:tcPr>
            <w:tcW w:w="4501" w:type="pct"/>
          </w:tcPr>
          <w:p w:rsidR="002E1FD8" w:rsidRDefault="002E1FD8" w:rsidP="002E1FD8">
            <w:r>
              <w:rPr>
                <w:rFonts w:ascii="Arial" w:hAnsi="Arial" w:cs="Arial"/>
                <w:b/>
                <w:bCs/>
              </w:rPr>
              <w:t>Students will examine the processes through which a new-born develops motor skills, begins responding to a variety of sensory stimuli, and accurately perceives the world around her. Students will also learn about Piaget's explanation of the universal changes in thinking in the first two years of life.</w:t>
            </w:r>
          </w:p>
        </w:tc>
      </w:tr>
      <w:tr w:rsidR="002E1FD8" w:rsidTr="002E1FD8">
        <w:trPr>
          <w:tblCellSpacing w:w="15" w:type="dxa"/>
        </w:trPr>
        <w:tc>
          <w:tcPr>
            <w:tcW w:w="456" w:type="pct"/>
          </w:tcPr>
          <w:p w:rsidR="002E1FD8" w:rsidRDefault="002E1FD8" w:rsidP="002E1FD8">
            <w:r>
              <w:rPr>
                <w:rFonts w:ascii="Arial" w:hAnsi="Arial" w:cs="Arial"/>
                <w:b/>
                <w:bCs/>
              </w:rPr>
              <w:t>5.</w:t>
            </w:r>
          </w:p>
        </w:tc>
        <w:tc>
          <w:tcPr>
            <w:tcW w:w="4501" w:type="pct"/>
          </w:tcPr>
          <w:p w:rsidR="002E1FD8" w:rsidRDefault="002E1FD8" w:rsidP="002E1FD8">
            <w:r>
              <w:rPr>
                <w:rFonts w:ascii="Arial" w:hAnsi="Arial" w:cs="Arial"/>
                <w:b/>
                <w:bCs/>
              </w:rPr>
              <w:t>Students will compare and contrast the major theoretical perspectives that inform research on infant's social and personality development.</w:t>
            </w:r>
          </w:p>
        </w:tc>
      </w:tr>
      <w:tr w:rsidR="002E1FD8" w:rsidTr="002E1FD8">
        <w:trPr>
          <w:tblCellSpacing w:w="15" w:type="dxa"/>
        </w:trPr>
        <w:tc>
          <w:tcPr>
            <w:tcW w:w="456" w:type="pct"/>
          </w:tcPr>
          <w:p w:rsidR="002E1FD8" w:rsidRDefault="002E1FD8" w:rsidP="002E1FD8">
            <w:r>
              <w:rPr>
                <w:rFonts w:ascii="Arial" w:hAnsi="Arial" w:cs="Arial"/>
                <w:b/>
                <w:bCs/>
              </w:rPr>
              <w:lastRenderedPageBreak/>
              <w:t>6.</w:t>
            </w:r>
          </w:p>
        </w:tc>
        <w:tc>
          <w:tcPr>
            <w:tcW w:w="4501" w:type="pct"/>
          </w:tcPr>
          <w:p w:rsidR="002E1FD8" w:rsidRDefault="002E1FD8" w:rsidP="002E1FD8">
            <w:r>
              <w:rPr>
                <w:rFonts w:ascii="Arial" w:hAnsi="Arial" w:cs="Arial"/>
                <w:b/>
                <w:bCs/>
              </w:rPr>
              <w:t>Students will learn about the subtle physical and motor changes, as well as the numerous advances in cognitive and language development during early childhood. Additionally, students will examine how the psychoanalytic and social-cognitive perspectives differ in their explanations of social and personality development during this period.</w:t>
            </w:r>
          </w:p>
        </w:tc>
      </w:tr>
      <w:tr w:rsidR="002E1FD8" w:rsidTr="002E1FD8">
        <w:trPr>
          <w:tblCellSpacing w:w="15" w:type="dxa"/>
        </w:trPr>
        <w:tc>
          <w:tcPr>
            <w:tcW w:w="456" w:type="pct"/>
          </w:tcPr>
          <w:p w:rsidR="002E1FD8" w:rsidRDefault="002E1FD8" w:rsidP="002E1FD8">
            <w:r>
              <w:rPr>
                <w:rFonts w:ascii="Arial" w:hAnsi="Arial" w:cs="Arial"/>
                <w:b/>
                <w:bCs/>
              </w:rPr>
              <w:t>7.</w:t>
            </w:r>
          </w:p>
        </w:tc>
        <w:tc>
          <w:tcPr>
            <w:tcW w:w="4501" w:type="pct"/>
          </w:tcPr>
          <w:p w:rsidR="002E1FD8" w:rsidRDefault="002E1FD8" w:rsidP="002E1FD8">
            <w:r>
              <w:rPr>
                <w:rFonts w:ascii="Arial" w:hAnsi="Arial" w:cs="Arial"/>
                <w:b/>
                <w:bCs/>
              </w:rPr>
              <w:t xml:space="preserve">Students will examine the physical changes, including those in the </w:t>
            </w:r>
            <w:proofErr w:type="gramStart"/>
            <w:r>
              <w:rPr>
                <w:rFonts w:ascii="Arial" w:hAnsi="Arial" w:cs="Arial"/>
                <w:b/>
                <w:bCs/>
              </w:rPr>
              <w:t>brain, that</w:t>
            </w:r>
            <w:proofErr w:type="gramEnd"/>
            <w:r>
              <w:rPr>
                <w:rFonts w:ascii="Arial" w:hAnsi="Arial" w:cs="Arial"/>
                <w:b/>
                <w:bCs/>
              </w:rPr>
              <w:t xml:space="preserve"> happen between ages 6 and 12. Students will also learn about how children's linguistic abilities expand during these years and how children acquire the developmental foundation of adult logic and memory. Likewise, students will learn about the psychoanalytic and sociological approaches to social and personality development.</w:t>
            </w:r>
          </w:p>
        </w:tc>
      </w:tr>
      <w:tr w:rsidR="002E1FD8" w:rsidTr="002E1FD8">
        <w:trPr>
          <w:tblCellSpacing w:w="15" w:type="dxa"/>
        </w:trPr>
        <w:tc>
          <w:tcPr>
            <w:tcW w:w="456" w:type="pct"/>
          </w:tcPr>
          <w:p w:rsidR="002E1FD8" w:rsidRDefault="002E1FD8" w:rsidP="002E1FD8">
            <w:r>
              <w:rPr>
                <w:rFonts w:ascii="Arial" w:hAnsi="Arial" w:cs="Arial"/>
                <w:b/>
                <w:bCs/>
              </w:rPr>
              <w:t>8.</w:t>
            </w:r>
          </w:p>
        </w:tc>
        <w:tc>
          <w:tcPr>
            <w:tcW w:w="4501" w:type="pct"/>
          </w:tcPr>
          <w:p w:rsidR="002E1FD8" w:rsidRDefault="002E1FD8" w:rsidP="002E1FD8">
            <w:r>
              <w:rPr>
                <w:rFonts w:ascii="Arial" w:hAnsi="Arial" w:cs="Arial"/>
                <w:b/>
                <w:bCs/>
              </w:rPr>
              <w:t xml:space="preserve">Students will explore how the reproductive system, the brain, and other body systems change during adolescence; what changes take place in their cognitive abilities, and how </w:t>
            </w:r>
            <w:proofErr w:type="gramStart"/>
            <w:r>
              <w:rPr>
                <w:rFonts w:ascii="Arial" w:hAnsi="Arial" w:cs="Arial"/>
                <w:b/>
                <w:bCs/>
              </w:rPr>
              <w:t>do adolescent's memory skills differ from those of younger children</w:t>
            </w:r>
            <w:proofErr w:type="gramEnd"/>
            <w:r>
              <w:rPr>
                <w:rFonts w:ascii="Arial" w:hAnsi="Arial" w:cs="Arial"/>
                <w:b/>
                <w:bCs/>
              </w:rPr>
              <w:t>. Finally, students will learn about changes in self-image and learn how adolescent' relationships with parents and peers change.</w:t>
            </w:r>
          </w:p>
        </w:tc>
      </w:tr>
      <w:tr w:rsidR="002E1FD8" w:rsidTr="002E1FD8">
        <w:trPr>
          <w:tblCellSpacing w:w="15" w:type="dxa"/>
        </w:trPr>
        <w:tc>
          <w:tcPr>
            <w:tcW w:w="456" w:type="pct"/>
          </w:tcPr>
          <w:p w:rsidR="002E1FD8" w:rsidRDefault="002E1FD8" w:rsidP="002E1FD8">
            <w:r>
              <w:rPr>
                <w:rFonts w:ascii="Arial" w:hAnsi="Arial" w:cs="Arial"/>
                <w:b/>
                <w:bCs/>
              </w:rPr>
              <w:t>9.</w:t>
            </w:r>
          </w:p>
        </w:tc>
        <w:tc>
          <w:tcPr>
            <w:tcW w:w="4501" w:type="pct"/>
          </w:tcPr>
          <w:p w:rsidR="002E1FD8" w:rsidRDefault="002E1FD8" w:rsidP="002E1FD8">
            <w:r>
              <w:rPr>
                <w:rFonts w:ascii="Arial" w:hAnsi="Arial" w:cs="Arial"/>
                <w:b/>
                <w:bCs/>
              </w:rPr>
              <w:t xml:space="preserve">Students will learn how physical and cognitive functioning changes from early to late adulthood, along with changes in social networks and personal relationships. </w:t>
            </w:r>
          </w:p>
        </w:tc>
      </w:tr>
      <w:tr w:rsidR="002E1FD8" w:rsidTr="002E1FD8">
        <w:trPr>
          <w:tblCellSpacing w:w="15" w:type="dxa"/>
        </w:trPr>
        <w:tc>
          <w:tcPr>
            <w:tcW w:w="456" w:type="pct"/>
          </w:tcPr>
          <w:p w:rsidR="002E1FD8" w:rsidRDefault="002E1FD8" w:rsidP="002E1FD8">
            <w:r>
              <w:rPr>
                <w:rFonts w:ascii="Arial" w:hAnsi="Arial" w:cs="Arial"/>
                <w:b/>
                <w:bCs/>
              </w:rPr>
              <w:t>10.</w:t>
            </w:r>
          </w:p>
        </w:tc>
        <w:tc>
          <w:tcPr>
            <w:tcW w:w="4501" w:type="pct"/>
          </w:tcPr>
          <w:p w:rsidR="002E1FD8" w:rsidRDefault="002E1FD8" w:rsidP="002E1FD8">
            <w:r>
              <w:rPr>
                <w:rFonts w:ascii="Arial" w:hAnsi="Arial" w:cs="Arial"/>
                <w:b/>
                <w:bCs/>
              </w:rPr>
              <w:t>Students will learn about the physical, psychological, and social aspects of death. Class discussion will explore how children's and teen's understanding of death differs from that of adults. Students will also examine how individual's responses to their own impending deaths and to the deaths of loved ones.</w:t>
            </w:r>
          </w:p>
        </w:tc>
      </w:tr>
    </w:tbl>
    <w:p w:rsidR="00B503FC" w:rsidRDefault="00B503FC"/>
    <w:p w:rsidR="00B503FC" w:rsidRDefault="00B503FC"/>
    <w:p w:rsidR="00B503FC" w:rsidRDefault="00B503FC">
      <w:r>
        <w:t>ATTENDANCE REQUIREMENTS:  Attendance is the responsibility of the student.  If a lecture is missed, the student is responsible for the material covered.  When repeated or extended absences reach levels where successful completion of the course is jeopardized, an “excessive absence” report may be completed. Attempts to contact the stu</w:t>
      </w:r>
      <w:r w:rsidR="007A5EAB">
        <w:t>dent to resolve the problem may</w:t>
      </w:r>
      <w:r>
        <w:t xml:space="preserve"> be made prior to such.  Continued absenteeism may lead to administrative action. </w:t>
      </w:r>
    </w:p>
    <w:p w:rsidR="00B503FC" w:rsidRDefault="00B503FC"/>
    <w:p w:rsidR="00B503FC" w:rsidRDefault="00B503FC">
      <w:r>
        <w:t>DERIVATION OF STUDENT GRADE:</w:t>
      </w:r>
    </w:p>
    <w:p w:rsidR="006360C1" w:rsidRPr="006360C1" w:rsidRDefault="006360C1" w:rsidP="00636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6360C1">
        <w:rPr>
          <w:color w:val="000000"/>
          <w:highlight w:val="yellow"/>
        </w:rPr>
        <w:t>At any time, a student can compute his or her approximate letter grade by first dividing the total points he or she has earned by the total points possible. Next, the student can refer to the chart below to locate the percentage and corresponding letter grade.</w:t>
      </w:r>
      <w:r w:rsidRPr="006360C1">
        <w:rPr>
          <w:color w:val="000000"/>
        </w:rPr>
        <w:br/>
      </w:r>
    </w:p>
    <w:p w:rsidR="006360C1" w:rsidRPr="006360C1" w:rsidRDefault="006360C1" w:rsidP="006360C1">
      <w:pPr>
        <w:tabs>
          <w:tab w:val="left" w:pos="1440"/>
          <w:tab w:val="left" w:pos="3600"/>
        </w:tabs>
        <w:jc w:val="both"/>
        <w:rPr>
          <w:rFonts w:ascii="Arial" w:hAnsi="Arial" w:cs="Arial"/>
          <w:sz w:val="22"/>
          <w:szCs w:val="22"/>
        </w:rPr>
      </w:pPr>
      <w:r w:rsidRPr="006360C1">
        <w:rPr>
          <w:rFonts w:ascii="Arial" w:hAnsi="Arial" w:cs="Arial"/>
          <w:b/>
          <w:bCs/>
          <w:sz w:val="22"/>
          <w:szCs w:val="22"/>
        </w:rPr>
        <w:t xml:space="preserve">KCC Grading Scale: </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A</w:t>
      </w:r>
      <w:r w:rsidRPr="004F26B0">
        <w:rPr>
          <w:rFonts w:ascii="Arial" w:hAnsi="Arial" w:cs="Arial"/>
        </w:rPr>
        <w:tab/>
        <w:t>94 – 100%</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A -</w:t>
      </w:r>
      <w:r w:rsidRPr="004F26B0">
        <w:rPr>
          <w:rFonts w:ascii="Arial" w:hAnsi="Arial" w:cs="Arial"/>
        </w:rPr>
        <w:tab/>
        <w:t>90 – 93%</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B+</w:t>
      </w:r>
      <w:r w:rsidRPr="004F26B0">
        <w:rPr>
          <w:rFonts w:ascii="Arial" w:hAnsi="Arial" w:cs="Arial"/>
        </w:rPr>
        <w:tab/>
        <w:t>87 – 89%</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B</w:t>
      </w:r>
      <w:r w:rsidRPr="004F26B0">
        <w:rPr>
          <w:rFonts w:ascii="Arial" w:hAnsi="Arial" w:cs="Arial"/>
        </w:rPr>
        <w:tab/>
        <w:t>84 – 86%</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B –</w:t>
      </w:r>
      <w:r w:rsidRPr="004F26B0">
        <w:rPr>
          <w:rFonts w:ascii="Arial" w:hAnsi="Arial" w:cs="Arial"/>
        </w:rPr>
        <w:tab/>
        <w:t>80 – 83%</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C +</w:t>
      </w:r>
      <w:r w:rsidRPr="004F26B0">
        <w:rPr>
          <w:rFonts w:ascii="Arial" w:hAnsi="Arial" w:cs="Arial"/>
        </w:rPr>
        <w:tab/>
        <w:t>77 – 79%</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C</w:t>
      </w:r>
      <w:r w:rsidRPr="004F26B0">
        <w:rPr>
          <w:rFonts w:ascii="Arial" w:hAnsi="Arial" w:cs="Arial"/>
        </w:rPr>
        <w:tab/>
        <w:t>74 – 76%</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C –</w:t>
      </w:r>
      <w:r w:rsidRPr="004F26B0">
        <w:rPr>
          <w:rFonts w:ascii="Arial" w:hAnsi="Arial" w:cs="Arial"/>
        </w:rPr>
        <w:tab/>
        <w:t>70 – 73%</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D+</w:t>
      </w:r>
      <w:r w:rsidRPr="004F26B0">
        <w:rPr>
          <w:rFonts w:ascii="Arial" w:hAnsi="Arial" w:cs="Arial"/>
        </w:rPr>
        <w:tab/>
        <w:t>67 – 69%</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D</w:t>
      </w:r>
      <w:r w:rsidRPr="004F26B0">
        <w:rPr>
          <w:rFonts w:ascii="Arial" w:hAnsi="Arial" w:cs="Arial"/>
        </w:rPr>
        <w:tab/>
        <w:t>64 – 66%</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D-</w:t>
      </w:r>
      <w:r w:rsidRPr="004F26B0">
        <w:rPr>
          <w:rFonts w:ascii="Arial" w:hAnsi="Arial" w:cs="Arial"/>
        </w:rPr>
        <w:tab/>
        <w:t>60 – 63%</w:t>
      </w:r>
    </w:p>
    <w:p w:rsidR="004F26B0" w:rsidRPr="004F26B0" w:rsidRDefault="004F26B0" w:rsidP="004F26B0">
      <w:pPr>
        <w:tabs>
          <w:tab w:val="left" w:pos="1440"/>
          <w:tab w:val="left" w:pos="3600"/>
        </w:tabs>
        <w:jc w:val="both"/>
        <w:rPr>
          <w:rFonts w:ascii="Arial" w:hAnsi="Arial" w:cs="Arial"/>
        </w:rPr>
      </w:pPr>
      <w:r w:rsidRPr="004F26B0">
        <w:rPr>
          <w:rFonts w:ascii="Arial" w:hAnsi="Arial" w:cs="Arial"/>
        </w:rPr>
        <w:t>F</w:t>
      </w:r>
      <w:r w:rsidRPr="004F26B0">
        <w:rPr>
          <w:rFonts w:ascii="Arial" w:hAnsi="Arial" w:cs="Arial"/>
        </w:rPr>
        <w:tab/>
        <w:t>0 – 59%</w:t>
      </w:r>
    </w:p>
    <w:p w:rsidR="00B503FC" w:rsidRDefault="00B65AC0">
      <w:r>
        <w:tab/>
      </w:r>
      <w:r>
        <w:tab/>
      </w:r>
      <w:r>
        <w:tab/>
      </w:r>
    </w:p>
    <w:p w:rsidR="00B503FC" w:rsidRDefault="00A709CD">
      <w:pPr>
        <w:rPr>
          <w:u w:val="single"/>
        </w:rPr>
      </w:pPr>
      <w:r>
        <w:rPr>
          <w:noProof/>
        </w:rPr>
        <w:pict>
          <v:rect id="_x0000_s1026" style="position:absolute;margin-left:-10.8pt;margin-top:8.15pt;width:468pt;height:126.6pt;z-index:-251658752" o:allowincell="f">
            <v:shadow on="t"/>
          </v:rect>
        </w:pict>
      </w:r>
    </w:p>
    <w:p w:rsidR="00B503FC" w:rsidRDefault="00B503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3037"/>
      </w:tblGrid>
      <w:tr w:rsidR="00D70EE7" w:rsidRPr="00D70EE7" w:rsidTr="00D70EE7">
        <w:trPr>
          <w:trHeight w:val="474"/>
        </w:trPr>
        <w:tc>
          <w:tcPr>
            <w:tcW w:w="5872" w:type="dxa"/>
          </w:tcPr>
          <w:p w:rsidR="00D70EE7" w:rsidRPr="00D70EE7" w:rsidRDefault="00D70EE7" w:rsidP="00D70EE7">
            <w:pPr>
              <w:tabs>
                <w:tab w:val="left" w:pos="1440"/>
                <w:tab w:val="left" w:pos="3600"/>
              </w:tabs>
              <w:rPr>
                <w:rFonts w:ascii="Arial" w:hAnsi="Arial" w:cs="Arial"/>
                <w:b/>
                <w:bCs/>
              </w:rPr>
            </w:pPr>
            <w:r w:rsidRPr="00D70EE7">
              <w:rPr>
                <w:rFonts w:ascii="Arial" w:hAnsi="Arial" w:cs="Arial"/>
                <w:b/>
                <w:bCs/>
              </w:rPr>
              <w:t xml:space="preserve">Assignment </w:t>
            </w:r>
          </w:p>
        </w:tc>
        <w:tc>
          <w:tcPr>
            <w:tcW w:w="3037" w:type="dxa"/>
          </w:tcPr>
          <w:p w:rsidR="00D70EE7" w:rsidRPr="00D70EE7" w:rsidRDefault="00D70EE7" w:rsidP="00D70EE7">
            <w:pPr>
              <w:tabs>
                <w:tab w:val="left" w:pos="1440"/>
                <w:tab w:val="left" w:pos="3600"/>
              </w:tabs>
              <w:rPr>
                <w:rFonts w:ascii="Arial" w:hAnsi="Arial" w:cs="Arial"/>
                <w:b/>
                <w:bCs/>
              </w:rPr>
            </w:pPr>
            <w:r w:rsidRPr="00D70EE7">
              <w:rPr>
                <w:rFonts w:ascii="Arial" w:hAnsi="Arial" w:cs="Arial"/>
                <w:b/>
                <w:bCs/>
              </w:rPr>
              <w:t>Points Awarded for Assignment</w:t>
            </w:r>
          </w:p>
        </w:tc>
      </w:tr>
      <w:tr w:rsidR="00D70EE7" w:rsidRPr="00D70EE7" w:rsidTr="00D70EE7">
        <w:trPr>
          <w:trHeight w:val="237"/>
        </w:trPr>
        <w:tc>
          <w:tcPr>
            <w:tcW w:w="5872" w:type="dxa"/>
          </w:tcPr>
          <w:p w:rsidR="00D70EE7" w:rsidRPr="00D70EE7" w:rsidRDefault="00D70EE7" w:rsidP="00D70EE7">
            <w:pPr>
              <w:tabs>
                <w:tab w:val="left" w:pos="1440"/>
                <w:tab w:val="left" w:pos="3600"/>
              </w:tabs>
              <w:rPr>
                <w:rFonts w:ascii="Arial" w:hAnsi="Arial" w:cs="Arial"/>
              </w:rPr>
            </w:pPr>
            <w:r w:rsidRPr="00D70EE7">
              <w:rPr>
                <w:rFonts w:ascii="Arial" w:hAnsi="Arial" w:cs="Arial"/>
              </w:rPr>
              <w:t xml:space="preserve">Exams (2 @ 100 pts each) </w:t>
            </w:r>
          </w:p>
        </w:tc>
        <w:tc>
          <w:tcPr>
            <w:tcW w:w="3037" w:type="dxa"/>
          </w:tcPr>
          <w:p w:rsidR="00D70EE7" w:rsidRPr="00D70EE7" w:rsidRDefault="00D70EE7" w:rsidP="00D70EE7">
            <w:pPr>
              <w:tabs>
                <w:tab w:val="left" w:pos="1440"/>
                <w:tab w:val="left" w:pos="3600"/>
              </w:tabs>
              <w:jc w:val="both"/>
              <w:rPr>
                <w:rFonts w:ascii="Arial" w:hAnsi="Arial" w:cs="Arial"/>
              </w:rPr>
            </w:pPr>
            <w:r w:rsidRPr="00D70EE7">
              <w:rPr>
                <w:rFonts w:ascii="Arial" w:hAnsi="Arial" w:cs="Arial"/>
              </w:rPr>
              <w:t>200</w:t>
            </w:r>
          </w:p>
        </w:tc>
      </w:tr>
      <w:tr w:rsidR="00D70EE7" w:rsidRPr="00D70EE7" w:rsidTr="00D70EE7">
        <w:trPr>
          <w:trHeight w:val="237"/>
        </w:trPr>
        <w:tc>
          <w:tcPr>
            <w:tcW w:w="5872" w:type="dxa"/>
          </w:tcPr>
          <w:p w:rsidR="00D70EE7" w:rsidRPr="00D70EE7" w:rsidRDefault="00D70EE7" w:rsidP="00D70EE7">
            <w:pPr>
              <w:tabs>
                <w:tab w:val="left" w:pos="1440"/>
                <w:tab w:val="left" w:pos="3600"/>
              </w:tabs>
              <w:jc w:val="both"/>
              <w:rPr>
                <w:rFonts w:ascii="Arial" w:hAnsi="Arial" w:cs="Arial"/>
              </w:rPr>
            </w:pPr>
            <w:r>
              <w:rPr>
                <w:rFonts w:ascii="Arial" w:hAnsi="Arial" w:cs="Arial"/>
              </w:rPr>
              <w:t>Article Critique</w:t>
            </w:r>
            <w:r w:rsidRPr="00D70EE7">
              <w:rPr>
                <w:rFonts w:ascii="Arial" w:hAnsi="Arial" w:cs="Arial"/>
              </w:rPr>
              <w:t xml:space="preserve"> Paper  </w:t>
            </w:r>
          </w:p>
        </w:tc>
        <w:tc>
          <w:tcPr>
            <w:tcW w:w="3037" w:type="dxa"/>
          </w:tcPr>
          <w:p w:rsidR="00D70EE7" w:rsidRPr="00D70EE7" w:rsidRDefault="00D70EE7" w:rsidP="00D70EE7">
            <w:pPr>
              <w:tabs>
                <w:tab w:val="left" w:pos="1440"/>
                <w:tab w:val="left" w:pos="3600"/>
              </w:tabs>
              <w:jc w:val="both"/>
              <w:rPr>
                <w:rFonts w:ascii="Arial" w:hAnsi="Arial" w:cs="Arial"/>
              </w:rPr>
            </w:pPr>
            <w:r w:rsidRPr="00D70EE7">
              <w:rPr>
                <w:rFonts w:ascii="Arial" w:hAnsi="Arial" w:cs="Arial"/>
              </w:rPr>
              <w:t>100</w:t>
            </w:r>
          </w:p>
        </w:tc>
      </w:tr>
      <w:tr w:rsidR="00D70EE7" w:rsidRPr="00D70EE7" w:rsidTr="00D70EE7">
        <w:trPr>
          <w:trHeight w:val="237"/>
        </w:trPr>
        <w:tc>
          <w:tcPr>
            <w:tcW w:w="5872" w:type="dxa"/>
          </w:tcPr>
          <w:p w:rsidR="00D70EE7" w:rsidRPr="00D70EE7" w:rsidRDefault="00940616" w:rsidP="00D70EE7">
            <w:pPr>
              <w:tabs>
                <w:tab w:val="left" w:pos="1440"/>
                <w:tab w:val="left" w:pos="3600"/>
              </w:tabs>
              <w:jc w:val="both"/>
              <w:rPr>
                <w:rFonts w:ascii="Arial" w:hAnsi="Arial" w:cs="Arial"/>
              </w:rPr>
            </w:pPr>
            <w:r>
              <w:rPr>
                <w:rFonts w:ascii="Arial" w:hAnsi="Arial" w:cs="Arial"/>
              </w:rPr>
              <w:t xml:space="preserve">Chapter </w:t>
            </w:r>
            <w:r w:rsidR="00D70EE7" w:rsidRPr="00D70EE7">
              <w:rPr>
                <w:rFonts w:ascii="Arial" w:hAnsi="Arial" w:cs="Arial"/>
              </w:rPr>
              <w:t>Quizzes (</w:t>
            </w:r>
            <w:r w:rsidR="00A709CD">
              <w:rPr>
                <w:rFonts w:ascii="Arial" w:hAnsi="Arial" w:cs="Arial"/>
              </w:rPr>
              <w:t>14</w:t>
            </w:r>
            <w:r w:rsidR="00D70EE7" w:rsidRPr="00D70EE7">
              <w:rPr>
                <w:rFonts w:ascii="Arial" w:hAnsi="Arial" w:cs="Arial"/>
              </w:rPr>
              <w:t>)</w:t>
            </w:r>
          </w:p>
        </w:tc>
        <w:tc>
          <w:tcPr>
            <w:tcW w:w="3037" w:type="dxa"/>
          </w:tcPr>
          <w:p w:rsidR="00D70EE7" w:rsidRPr="00D70EE7" w:rsidRDefault="00A709CD" w:rsidP="00D70EE7">
            <w:pPr>
              <w:tabs>
                <w:tab w:val="left" w:pos="1440"/>
                <w:tab w:val="left" w:pos="3600"/>
              </w:tabs>
              <w:jc w:val="both"/>
              <w:rPr>
                <w:rFonts w:ascii="Arial" w:hAnsi="Arial" w:cs="Arial"/>
              </w:rPr>
            </w:pPr>
            <w:r>
              <w:rPr>
                <w:rFonts w:ascii="Arial" w:hAnsi="Arial" w:cs="Arial"/>
              </w:rPr>
              <w:t>140</w:t>
            </w:r>
          </w:p>
        </w:tc>
      </w:tr>
      <w:tr w:rsidR="00D70EE7" w:rsidRPr="00D70EE7" w:rsidTr="00D70EE7">
        <w:trPr>
          <w:trHeight w:val="237"/>
        </w:trPr>
        <w:tc>
          <w:tcPr>
            <w:tcW w:w="5872" w:type="dxa"/>
          </w:tcPr>
          <w:p w:rsidR="00D70EE7" w:rsidRPr="00D70EE7" w:rsidRDefault="00D70EE7" w:rsidP="00D70EE7">
            <w:pPr>
              <w:tabs>
                <w:tab w:val="left" w:pos="1440"/>
                <w:tab w:val="left" w:pos="3600"/>
              </w:tabs>
              <w:jc w:val="both"/>
              <w:rPr>
                <w:rFonts w:ascii="Arial" w:hAnsi="Arial" w:cs="Arial"/>
              </w:rPr>
            </w:pPr>
            <w:r w:rsidRPr="00D70EE7">
              <w:rPr>
                <w:rFonts w:ascii="Arial" w:hAnsi="Arial" w:cs="Arial"/>
              </w:rPr>
              <w:t>Course Participation</w:t>
            </w:r>
          </w:p>
        </w:tc>
        <w:tc>
          <w:tcPr>
            <w:tcW w:w="3037" w:type="dxa"/>
          </w:tcPr>
          <w:p w:rsidR="00D70EE7" w:rsidRPr="00D70EE7" w:rsidRDefault="00D70EE7" w:rsidP="00D70EE7">
            <w:pPr>
              <w:tabs>
                <w:tab w:val="left" w:pos="1440"/>
                <w:tab w:val="left" w:pos="3600"/>
              </w:tabs>
              <w:jc w:val="both"/>
              <w:rPr>
                <w:rFonts w:ascii="Arial" w:hAnsi="Arial" w:cs="Arial"/>
              </w:rPr>
            </w:pPr>
            <w:r w:rsidRPr="00D70EE7">
              <w:rPr>
                <w:rFonts w:ascii="Arial" w:hAnsi="Arial" w:cs="Arial"/>
              </w:rPr>
              <w:t xml:space="preserve">  </w:t>
            </w:r>
            <w:r>
              <w:rPr>
                <w:rFonts w:ascii="Arial" w:hAnsi="Arial" w:cs="Arial"/>
              </w:rPr>
              <w:t>2</w:t>
            </w:r>
            <w:r w:rsidR="00A709CD">
              <w:rPr>
                <w:rFonts w:ascii="Arial" w:hAnsi="Arial" w:cs="Arial"/>
              </w:rPr>
              <w:t>0</w:t>
            </w:r>
          </w:p>
        </w:tc>
      </w:tr>
      <w:tr w:rsidR="00D70EE7" w:rsidRPr="00D70EE7" w:rsidTr="00D70EE7">
        <w:trPr>
          <w:trHeight w:val="237"/>
        </w:trPr>
        <w:tc>
          <w:tcPr>
            <w:tcW w:w="5872" w:type="dxa"/>
          </w:tcPr>
          <w:p w:rsidR="00D70EE7" w:rsidRPr="00D70EE7" w:rsidRDefault="00D70EE7" w:rsidP="00D70EE7">
            <w:pPr>
              <w:tabs>
                <w:tab w:val="left" w:pos="1440"/>
                <w:tab w:val="left" w:pos="3600"/>
              </w:tabs>
              <w:jc w:val="both"/>
              <w:rPr>
                <w:rFonts w:ascii="Arial" w:hAnsi="Arial" w:cs="Arial"/>
              </w:rPr>
            </w:pPr>
          </w:p>
        </w:tc>
        <w:tc>
          <w:tcPr>
            <w:tcW w:w="3037" w:type="dxa"/>
          </w:tcPr>
          <w:p w:rsidR="00D70EE7" w:rsidRPr="00D70EE7" w:rsidRDefault="00D70EE7" w:rsidP="00D70EE7">
            <w:pPr>
              <w:tabs>
                <w:tab w:val="left" w:pos="1440"/>
                <w:tab w:val="left" w:pos="3600"/>
              </w:tabs>
              <w:jc w:val="both"/>
              <w:rPr>
                <w:rFonts w:ascii="Arial" w:hAnsi="Arial" w:cs="Arial"/>
              </w:rPr>
            </w:pPr>
            <w:r w:rsidRPr="00D70EE7">
              <w:rPr>
                <w:rFonts w:ascii="Arial" w:hAnsi="Arial" w:cs="Arial"/>
              </w:rPr>
              <w:t xml:space="preserve">  </w:t>
            </w:r>
          </w:p>
        </w:tc>
      </w:tr>
      <w:tr w:rsidR="00D70EE7" w:rsidRPr="00D70EE7" w:rsidTr="00D70EE7">
        <w:trPr>
          <w:trHeight w:val="237"/>
        </w:trPr>
        <w:tc>
          <w:tcPr>
            <w:tcW w:w="5872" w:type="dxa"/>
          </w:tcPr>
          <w:p w:rsidR="00D70EE7" w:rsidRPr="00D70EE7" w:rsidRDefault="00D70EE7" w:rsidP="00D70EE7">
            <w:pPr>
              <w:tabs>
                <w:tab w:val="left" w:pos="1440"/>
                <w:tab w:val="left" w:pos="3600"/>
              </w:tabs>
              <w:jc w:val="both"/>
              <w:rPr>
                <w:rFonts w:ascii="Arial" w:hAnsi="Arial" w:cs="Arial"/>
              </w:rPr>
            </w:pPr>
            <w:r w:rsidRPr="00D70EE7">
              <w:rPr>
                <w:rFonts w:ascii="Arial" w:hAnsi="Arial" w:cs="Arial"/>
                <w:b/>
                <w:bCs/>
              </w:rPr>
              <w:t>TOTAL</w:t>
            </w:r>
          </w:p>
        </w:tc>
        <w:tc>
          <w:tcPr>
            <w:tcW w:w="3037" w:type="dxa"/>
          </w:tcPr>
          <w:p w:rsidR="00D70EE7" w:rsidRPr="00D70EE7" w:rsidRDefault="00A709CD" w:rsidP="00D70EE7">
            <w:pPr>
              <w:tabs>
                <w:tab w:val="left" w:pos="1440"/>
                <w:tab w:val="left" w:pos="3600"/>
              </w:tabs>
              <w:jc w:val="both"/>
              <w:rPr>
                <w:rFonts w:ascii="Arial" w:hAnsi="Arial" w:cs="Arial"/>
              </w:rPr>
            </w:pPr>
            <w:r>
              <w:rPr>
                <w:rFonts w:ascii="Arial" w:hAnsi="Arial" w:cs="Arial"/>
                <w:b/>
                <w:bCs/>
              </w:rPr>
              <w:t xml:space="preserve"> 460</w:t>
            </w:r>
          </w:p>
        </w:tc>
      </w:tr>
    </w:tbl>
    <w:p w:rsidR="00B503FC" w:rsidRDefault="00B503FC"/>
    <w:p w:rsidR="00B503FC" w:rsidRDefault="00B503FC"/>
    <w:p w:rsidR="00B503FC" w:rsidRDefault="00B503FC"/>
    <w:p w:rsidR="00B503FC" w:rsidRDefault="00B503FC"/>
    <w:p w:rsidR="00F74494" w:rsidRDefault="00F74494" w:rsidP="00F74494">
      <w:r>
        <w:rPr>
          <w:b/>
        </w:rPr>
        <w:t>INCOMPLETE:</w:t>
      </w:r>
      <w:r>
        <w:t xml:space="preserve">  Students will receive a grade of “I” when illness, unavoidable absence, or extenuating circumstances (acceptable to the </w:t>
      </w:r>
      <w:r w:rsidR="002E60CD">
        <w:t>professor</w:t>
      </w:r>
      <w:r>
        <w:t>) prevent completion of course requirements.  Upon completion of the remaining course requirements, the “I” grade will be lifted and the earned grade recorded.  To receive the grade of “I” the student must have completed 70% of the requirements.</w:t>
      </w:r>
    </w:p>
    <w:p w:rsidR="00F74494" w:rsidRDefault="00F74494" w:rsidP="00F74494">
      <w:r>
        <w:t xml:space="preserve">It is the responsibility of the student to contact the </w:t>
      </w:r>
      <w:r w:rsidR="002E60CD">
        <w:t>professor</w:t>
      </w:r>
      <w:r>
        <w:t xml:space="preserve"> for the completion of the remaining courses.</w:t>
      </w:r>
    </w:p>
    <w:p w:rsidR="00F74494" w:rsidRDefault="00F74494" w:rsidP="00F74494">
      <w:pPr>
        <w:rPr>
          <w:sz w:val="24"/>
          <w:szCs w:val="24"/>
        </w:rPr>
      </w:pPr>
    </w:p>
    <w:p w:rsidR="00F74494" w:rsidRPr="00E06146" w:rsidRDefault="00F74494" w:rsidP="00F74494">
      <w:r>
        <w:rPr>
          <w:b/>
        </w:rPr>
        <w:t>DISCLAIMER:</w:t>
      </w:r>
      <w:r>
        <w:t xml:space="preserve">  Information contained in this syllabus was, to the best knowledge of the </w:t>
      </w:r>
      <w:r w:rsidR="002E60CD">
        <w:t>professor</w:t>
      </w:r>
      <w:r>
        <w:t xml:space="preserve">, considered correct and complete when distributed for use.  However, this syllabus should not be considered a contract between </w:t>
      </w:r>
      <w:smartTag w:uri="urn:schemas-microsoft-com:office:smarttags" w:element="PlaceName">
        <w:smartTag w:uri="urn:schemas-microsoft-com:office:smarttags" w:element="place">
          <w:r>
            <w:t>Kellogg</w:t>
          </w:r>
        </w:smartTag>
        <w:r>
          <w:t xml:space="preserve"> </w:t>
        </w:r>
        <w:smartTag w:uri="urn:schemas-microsoft-com:office:smarttags" w:element="PlaceType">
          <w:r>
            <w:t>Community College</w:t>
          </w:r>
        </w:smartTag>
      </w:smartTag>
      <w:r>
        <w:t xml:space="preserve"> and any student, nor between the </w:t>
      </w:r>
      <w:r w:rsidR="002E60CD">
        <w:t>professor</w:t>
      </w:r>
      <w:r>
        <w:t xml:space="preserve"> and any student.  The </w:t>
      </w:r>
      <w:r w:rsidR="002E60CD">
        <w:t>professor</w:t>
      </w:r>
      <w:r>
        <w:t xml:space="preserve"> reserves the right, acting within the policies and procedures of Kellogg Community College, to make changes in course content or instructional techniques without notice or obligation.</w:t>
      </w:r>
    </w:p>
    <w:p w:rsidR="00F74494" w:rsidRDefault="00F74494" w:rsidP="00F74494">
      <w:pPr>
        <w:rPr>
          <w:b/>
        </w:rPr>
      </w:pPr>
    </w:p>
    <w:p w:rsidR="00F74494" w:rsidRDefault="00F74494" w:rsidP="00F74494">
      <w:pPr>
        <w:rPr>
          <w:b/>
        </w:rPr>
      </w:pPr>
      <w:r>
        <w:rPr>
          <w:b/>
        </w:rPr>
        <w:t>KELLOGG COMMUNITY COLLEGE AMERICANS WITH DISABILITIES ACT AND SECTION 504 STATEMENT:</w:t>
      </w:r>
    </w:p>
    <w:p w:rsidR="00F74494" w:rsidRDefault="00F74494" w:rsidP="00F74494">
      <w:smartTag w:uri="urn:schemas-microsoft-com:office:smarttags" w:element="PlaceName">
        <w:smartTag w:uri="urn:schemas-microsoft-com:office:smarttags" w:element="place">
          <w:r>
            <w:t>Kellogg</w:t>
          </w:r>
        </w:smartTag>
        <w:r>
          <w:t xml:space="preserve"> </w:t>
        </w:r>
        <w:smartTag w:uri="urn:schemas-microsoft-com:office:smarttags" w:element="PlaceType">
          <w:r>
            <w:t>Community College</w:t>
          </w:r>
        </w:smartTag>
      </w:smartTag>
      <w:r>
        <w:t xml:space="preserve"> does not discriminate in the admission or treatment of students on the basis of disability.  KCC is committed to compliance with the Americans with Disabilities Act and Section 504 of the Rehabilitation Act.</w:t>
      </w:r>
    </w:p>
    <w:p w:rsidR="00F74494" w:rsidRDefault="00F74494" w:rsidP="00F74494"/>
    <w:p w:rsidR="00F74494" w:rsidRDefault="00F74494" w:rsidP="00F74494">
      <w:r>
        <w:rPr>
          <w:b/>
        </w:rPr>
        <w:t>TESTING FOR COURSE CREDIT</w:t>
      </w:r>
      <w:r>
        <w:t xml:space="preserve">:  A student may elect to test out of the course.  This is done in accordance with college policy.  Please see the </w:t>
      </w:r>
      <w:r w:rsidR="002E60CD">
        <w:t>professor</w:t>
      </w:r>
      <w:r>
        <w:t xml:space="preserve"> if you are interested in this option.</w:t>
      </w:r>
    </w:p>
    <w:p w:rsidR="00F74494" w:rsidRDefault="00F74494" w:rsidP="00F74494">
      <w:pPr>
        <w:rPr>
          <w:b/>
          <w:bCs/>
        </w:rPr>
      </w:pPr>
    </w:p>
    <w:p w:rsidR="00F74494" w:rsidRDefault="00F74494" w:rsidP="00F74494">
      <w:r>
        <w:rPr>
          <w:b/>
        </w:rPr>
        <w:t>ACADEMIC HONESTY:</w:t>
      </w:r>
      <w:r>
        <w:t xml:space="preserve">  </w:t>
      </w:r>
      <w:r>
        <w:rPr>
          <w:b/>
        </w:rPr>
        <w:t>Integrity and honesty are valued within this course.  Anyone found cheating on a quiz, test or paper</w:t>
      </w:r>
      <w:r>
        <w:rPr>
          <w:b/>
          <w:snapToGrid w:val="0"/>
        </w:rPr>
        <w:t xml:space="preserve"> (note: PLAGIARISM</w:t>
      </w:r>
      <w:r>
        <w:rPr>
          <w:b/>
        </w:rPr>
        <w:t xml:space="preserve"> is considered cheating</w:t>
      </w:r>
      <w:r w:rsidR="002E60CD">
        <w:rPr>
          <w:b/>
        </w:rPr>
        <w:t xml:space="preserve"> – See the KCC Pocket </w:t>
      </w:r>
      <w:proofErr w:type="gramStart"/>
      <w:r w:rsidR="002E60CD">
        <w:rPr>
          <w:b/>
        </w:rPr>
        <w:t>Prof .</w:t>
      </w:r>
      <w:proofErr w:type="gramEnd"/>
      <w:r w:rsidR="002E60CD">
        <w:rPr>
          <w:b/>
        </w:rPr>
        <w:t xml:space="preserve"> or your professor if you have questions</w:t>
      </w:r>
      <w:r>
        <w:rPr>
          <w:b/>
        </w:rPr>
        <w:t>) at any time will receive an “F” for the course.  This also applies to anyone assisting someone else to cheat.</w:t>
      </w:r>
    </w:p>
    <w:p w:rsidR="00F74494" w:rsidRDefault="00F74494" w:rsidP="00F74494"/>
    <w:p w:rsidR="00F74494" w:rsidRDefault="00F74494" w:rsidP="00F74494">
      <w:r>
        <w:rPr>
          <w:b/>
        </w:rPr>
        <w:t>TUTORING:</w:t>
      </w:r>
      <w:r>
        <w:t xml:space="preserve">  If any student encounters difficulty during the semester with the course or subject matter, they should contact the </w:t>
      </w:r>
      <w:r w:rsidR="002E60CD">
        <w:t>professor</w:t>
      </w:r>
      <w:r>
        <w:t xml:space="preserve"> immediately.  Tutoring is available, and every attempt to assist the student in their studies will be made (within reason).  Do not postpone requests for assistance.  Waiting until the last weeks of class or right before a test is usually too late to be of value.</w:t>
      </w:r>
    </w:p>
    <w:p w:rsidR="00F74494" w:rsidRDefault="00F74494" w:rsidP="00F74494"/>
    <w:p w:rsidR="00F74494" w:rsidRDefault="00F74494" w:rsidP="00F74494">
      <w:r>
        <w:rPr>
          <w:b/>
        </w:rPr>
        <w:t>STUDENT E-MAIL:</w:t>
      </w:r>
      <w:r>
        <w:t xml:space="preserve">  All KCC students are provided with e-mail accounts through the college server. You will be responsible for checking your KCC e-mail regularly and should be prepared to use KCC e-mail as part of student-college interaction. For e-mail account information, check the web </w:t>
      </w:r>
      <w:proofErr w:type="gramStart"/>
      <w:r>
        <w:t xml:space="preserve">at  </w:t>
      </w:r>
      <w:proofErr w:type="gramEnd"/>
      <w:r w:rsidR="0058490B">
        <w:fldChar w:fldCharType="begin"/>
      </w:r>
      <w:r w:rsidR="0058490B">
        <w:instrText xml:space="preserve"> HYPERLINK "http://www.kellogg.edu/email/geninfo" </w:instrText>
      </w:r>
      <w:r w:rsidR="0058490B">
        <w:fldChar w:fldCharType="separate"/>
      </w:r>
      <w:r w:rsidR="0058490B" w:rsidRPr="009F5701">
        <w:rPr>
          <w:rStyle w:val="Hyperlink"/>
        </w:rPr>
        <w:t>www.kellogg.edu/email/geninfo</w:t>
      </w:r>
      <w:r w:rsidR="0058490B">
        <w:fldChar w:fldCharType="end"/>
      </w:r>
    </w:p>
    <w:p w:rsidR="0058490B" w:rsidRPr="00F74494" w:rsidRDefault="0058490B" w:rsidP="00F74494"/>
    <w:p w:rsidR="00F74494" w:rsidRDefault="00F74494" w:rsidP="0058490B">
      <w:pPr>
        <w:rPr>
          <w:b/>
        </w:rPr>
      </w:pPr>
      <w:r>
        <w:rPr>
          <w:b/>
        </w:rPr>
        <w:t xml:space="preserve">CLASSROOM CONDUCT: </w:t>
      </w:r>
    </w:p>
    <w:p w:rsidR="00F74494" w:rsidRDefault="00F74494" w:rsidP="00F74494">
      <w:pPr>
        <w:tabs>
          <w:tab w:val="left" w:pos="360"/>
        </w:tabs>
      </w:pPr>
      <w:r>
        <w:t xml:space="preserve">It is my intention to conduct this class as a COLLEGE course and have therefore put into place a few guidelines to promote the best possible learning environment.  </w:t>
      </w:r>
    </w:p>
    <w:p w:rsidR="00F74494" w:rsidRDefault="00F74494" w:rsidP="00F74494">
      <w:pPr>
        <w:numPr>
          <w:ilvl w:val="2"/>
          <w:numId w:val="4"/>
        </w:numPr>
        <w:tabs>
          <w:tab w:val="left" w:pos="360"/>
        </w:tabs>
        <w:ind w:left="0" w:firstLine="0"/>
        <w:rPr>
          <w:u w:val="single"/>
        </w:rPr>
      </w:pPr>
      <w:r>
        <w:rPr>
          <w:u w:val="single"/>
        </w:rPr>
        <w:t>ALL</w:t>
      </w:r>
      <w:r>
        <w:t xml:space="preserve"> classes are important - so plan to attend</w:t>
      </w:r>
    </w:p>
    <w:p w:rsidR="00F74494" w:rsidRDefault="00F74494" w:rsidP="00F74494">
      <w:pPr>
        <w:numPr>
          <w:ilvl w:val="2"/>
          <w:numId w:val="4"/>
        </w:numPr>
        <w:tabs>
          <w:tab w:val="left" w:pos="360"/>
        </w:tabs>
        <w:ind w:left="0" w:firstLine="0"/>
      </w:pPr>
      <w:r>
        <w:t>Be on time</w:t>
      </w:r>
    </w:p>
    <w:p w:rsidR="00F74494" w:rsidRDefault="00F74494" w:rsidP="00F74494">
      <w:pPr>
        <w:numPr>
          <w:ilvl w:val="2"/>
          <w:numId w:val="4"/>
        </w:numPr>
        <w:tabs>
          <w:tab w:val="left" w:pos="360"/>
        </w:tabs>
        <w:ind w:left="0" w:firstLine="0"/>
      </w:pPr>
      <w:r>
        <w:t>Plan to stay the entire class period</w:t>
      </w:r>
    </w:p>
    <w:p w:rsidR="00F74494" w:rsidRDefault="00F74494" w:rsidP="00F74494">
      <w:pPr>
        <w:numPr>
          <w:ilvl w:val="2"/>
          <w:numId w:val="4"/>
        </w:numPr>
        <w:tabs>
          <w:tab w:val="left" w:pos="360"/>
        </w:tabs>
        <w:ind w:left="0" w:firstLine="0"/>
      </w:pPr>
      <w:r>
        <w:t>Come prepared to contribute</w:t>
      </w:r>
    </w:p>
    <w:p w:rsidR="00F74494" w:rsidRDefault="00F74494" w:rsidP="00F74494">
      <w:pPr>
        <w:numPr>
          <w:ilvl w:val="2"/>
          <w:numId w:val="4"/>
        </w:numPr>
        <w:tabs>
          <w:tab w:val="left" w:pos="360"/>
        </w:tabs>
        <w:ind w:left="0" w:firstLine="0"/>
      </w:pPr>
      <w:r>
        <w:rPr>
          <w:bCs/>
        </w:rPr>
        <w:t>Be courteous to others (cell phones, private group discussions etc</w:t>
      </w:r>
      <w:proofErr w:type="gramStart"/>
      <w:r>
        <w:rPr>
          <w:bCs/>
        </w:rPr>
        <w:t>..)</w:t>
      </w:r>
      <w:proofErr w:type="gramEnd"/>
    </w:p>
    <w:p w:rsidR="004129EF" w:rsidRDefault="004129EF">
      <w:pPr>
        <w:pStyle w:val="Heading3"/>
      </w:pPr>
    </w:p>
    <w:p w:rsidR="00B503FC" w:rsidRDefault="00B503FC">
      <w:pPr>
        <w:pStyle w:val="Heading3"/>
      </w:pPr>
      <w:r>
        <w:t>ASSIGNMENTS</w:t>
      </w:r>
    </w:p>
    <w:p w:rsidR="00B503FC" w:rsidRDefault="00B503FC"/>
    <w:p w:rsidR="00B503FC" w:rsidRDefault="00F05B92">
      <w:r>
        <w:t>EXAMS (2</w:t>
      </w:r>
      <w:r w:rsidR="00D70EE7">
        <w:t xml:space="preserve"> @ </w:t>
      </w:r>
      <w:r>
        <w:t>100 pts each</w:t>
      </w:r>
      <w:r w:rsidR="00B503FC">
        <w:t>):  Exams will be given at the midpoint of the course and at the end, and will cover the readings, class discussions, lectures, and class handouts.  Exams will range in length and be composed of true/false, multiple choice</w:t>
      </w:r>
      <w:proofErr w:type="gramStart"/>
      <w:r w:rsidR="00B503FC">
        <w:t>,  and</w:t>
      </w:r>
      <w:proofErr w:type="gramEnd"/>
      <w:r w:rsidR="00B503FC">
        <w:t xml:space="preserve">/or short answer or essay questions.  The </w:t>
      </w:r>
      <w:r w:rsidR="00AF5E8B">
        <w:t>Final (last) Exam is not cumulative</w:t>
      </w:r>
      <w:r w:rsidR="00B503FC">
        <w:t xml:space="preserve">.  All Make-up Exams are comprehensive essay and the student has 2 school days after they return to class to take the make-up exam or receive a zero for the test.  </w:t>
      </w:r>
      <w:r w:rsidR="00B503FC">
        <w:rPr>
          <w:b/>
          <w:bCs/>
        </w:rPr>
        <w:t xml:space="preserve">It is the student’s responsibility to contact the </w:t>
      </w:r>
      <w:r w:rsidR="002E60CD">
        <w:rPr>
          <w:b/>
          <w:bCs/>
        </w:rPr>
        <w:t>professor</w:t>
      </w:r>
      <w:r w:rsidR="00B503FC">
        <w:rPr>
          <w:b/>
          <w:bCs/>
        </w:rPr>
        <w:t xml:space="preserve"> to make-up the test.</w:t>
      </w:r>
    </w:p>
    <w:p w:rsidR="00B503FC" w:rsidRDefault="00B503FC"/>
    <w:p w:rsidR="00B503FC" w:rsidRDefault="00D70EE7">
      <w:r>
        <w:t>QUIZZES (</w:t>
      </w:r>
      <w:r w:rsidR="00A709CD">
        <w:t>14 @ 1</w:t>
      </w:r>
      <w:bookmarkStart w:id="0" w:name="_GoBack"/>
      <w:bookmarkEnd w:id="0"/>
      <w:r w:rsidR="00A709CD">
        <w:t>0</w:t>
      </w:r>
      <w:r w:rsidR="00B503FC">
        <w:t xml:space="preserve"> </w:t>
      </w:r>
      <w:r>
        <w:t>pts each):  There will be four</w:t>
      </w:r>
      <w:r w:rsidR="00A709CD">
        <w:t>teen</w:t>
      </w:r>
      <w:r>
        <w:t xml:space="preserve"> (</w:t>
      </w:r>
      <w:r w:rsidR="00A709CD">
        <w:t>1</w:t>
      </w:r>
      <w:r>
        <w:t>4</w:t>
      </w:r>
      <w:r w:rsidR="00B503FC">
        <w:t>) quizzes given</w:t>
      </w:r>
      <w:r w:rsidR="00A709CD">
        <w:t xml:space="preserve"> through the course Moodle site</w:t>
      </w:r>
      <w:r w:rsidR="00B503FC">
        <w:t>.  Each quiz will consist of multiple choice questions. Ther</w:t>
      </w:r>
      <w:r>
        <w:t>e will be no “Make-up Quizzes”.</w:t>
      </w:r>
    </w:p>
    <w:p w:rsidR="004129EF" w:rsidRDefault="004129EF"/>
    <w:p w:rsidR="0058490B" w:rsidRDefault="0058490B" w:rsidP="0058490B">
      <w:r w:rsidRPr="0095741F">
        <w:rPr>
          <w:caps/>
        </w:rPr>
        <w:t>Written Assignment</w:t>
      </w:r>
      <w:r w:rsidR="00D70EE7">
        <w:t xml:space="preserve"> (10</w:t>
      </w:r>
      <w:r>
        <w:t>0 pts):</w:t>
      </w:r>
    </w:p>
    <w:p w:rsidR="0058490B" w:rsidRPr="00CA45B8" w:rsidRDefault="0058490B" w:rsidP="0058490B">
      <w:r w:rsidRPr="00CA45B8">
        <w:t>Critique</w:t>
      </w:r>
      <w:r w:rsidR="002E60CD">
        <w:t xml:space="preserve"> of one (1) article from</w:t>
      </w:r>
      <w:r w:rsidR="006360C1">
        <w:t xml:space="preserve"> any of the peer reviewed</w:t>
      </w:r>
      <w:r w:rsidR="002E60CD">
        <w:t>/scholarly</w:t>
      </w:r>
      <w:r w:rsidRPr="00CA45B8">
        <w:t xml:space="preserve"> publications, e.g., Journal of Social Work, Journal of American Medical Association (JAMA), APA, etc</w:t>
      </w:r>
      <w:proofErr w:type="gramStart"/>
      <w:r w:rsidRPr="00CA45B8">
        <w:t>..</w:t>
      </w:r>
      <w:proofErr w:type="gramEnd"/>
      <w:r w:rsidRPr="00CA45B8">
        <w:t xml:space="preserve">  Write a two to four page critique of the article.  Be sure that the article critiqued, presents an issue surrounding </w:t>
      </w:r>
      <w:r>
        <w:t xml:space="preserve">developmental </w:t>
      </w:r>
      <w:r w:rsidRPr="00CA45B8">
        <w:t xml:space="preserve">psychology, e.g. personality </w:t>
      </w:r>
      <w:r>
        <w:t>development</w:t>
      </w:r>
      <w:r w:rsidRPr="00CA45B8">
        <w:t xml:space="preserve">, </w:t>
      </w:r>
      <w:r>
        <w:t>parenting issues</w:t>
      </w:r>
      <w:r w:rsidRPr="00CA45B8">
        <w:t xml:space="preserve">, </w:t>
      </w:r>
      <w:r>
        <w:t xml:space="preserve">learning disorders, bullying </w:t>
      </w:r>
      <w:proofErr w:type="spellStart"/>
      <w:r>
        <w:t>etc</w:t>
      </w:r>
      <w:proofErr w:type="spellEnd"/>
      <w:r>
        <w:t>…</w:t>
      </w:r>
      <w:r w:rsidRPr="00CA45B8">
        <w:t xml:space="preserve">. </w:t>
      </w:r>
      <w:r>
        <w:t xml:space="preserve"> Include a summary, </w:t>
      </w:r>
      <w:r w:rsidRPr="00CA45B8">
        <w:t xml:space="preserve">your interpretation of the strong and weak points of the article along with your interpretation/ educated or </w:t>
      </w:r>
      <w:r w:rsidR="002E60CD">
        <w:t>supported opinion of the author</w:t>
      </w:r>
      <w:r w:rsidRPr="00CA45B8">
        <w:t xml:space="preserve">’s findings or conclusions (do you agree/disagree and why – the “why” should go beyond just personal experience or personal beliefs). See the guidance paper and example provided on the course site. (2-4 pages)  If you have trouble finding an article, contact the </w:t>
      </w:r>
      <w:r w:rsidR="002E60CD">
        <w:t>professor</w:t>
      </w:r>
      <w:r w:rsidRPr="00CA45B8">
        <w:t xml:space="preserve">. With the resources provided by the college, it is not necessary to purchase an article. A video is posted on the course </w:t>
      </w:r>
      <w:r>
        <w:t>site describing how to</w:t>
      </w:r>
      <w:r w:rsidR="006360C1">
        <w:t xml:space="preserve"> locate a peer reviewed</w:t>
      </w:r>
      <w:r w:rsidRPr="00CA45B8">
        <w:t>/ scholarly article</w:t>
      </w:r>
      <w:r w:rsidR="006360C1">
        <w:t>s</w:t>
      </w:r>
      <w:r w:rsidRPr="00CA45B8">
        <w:t xml:space="preserve">. </w:t>
      </w:r>
    </w:p>
    <w:p w:rsidR="0058490B" w:rsidRPr="00CA45B8" w:rsidRDefault="0058490B" w:rsidP="00584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rsidR="0058490B" w:rsidRPr="00CA45B8" w:rsidRDefault="0058490B" w:rsidP="0058490B">
      <w:r w:rsidRPr="00CA45B8">
        <w:t xml:space="preserve">Be sure to submit a reference page for the article you critique.  </w:t>
      </w:r>
    </w:p>
    <w:p w:rsidR="00B503FC" w:rsidRDefault="00B503FC"/>
    <w:p w:rsidR="00B503FC" w:rsidRDefault="00A709CD">
      <w:r>
        <w:t>CLASS PARTICIPATION (20</w:t>
      </w:r>
      <w:r w:rsidR="00B503FC">
        <w:t>):  Not only are student’s ideas and opinions beneficial to the course, but necessary in maximizing the total class learning experience.  Because of this, participatio</w:t>
      </w:r>
      <w:r w:rsidR="00FA3039">
        <w:t>n will be rewarded with up to 25</w:t>
      </w:r>
      <w:r w:rsidR="00B503FC">
        <w:t xml:space="preserve"> points.  It is expected that each student will take full advantage of this; however, if you have difficulty in this area, please see the </w:t>
      </w:r>
      <w:r w:rsidR="002E60CD">
        <w:t>professor</w:t>
      </w:r>
      <w:r w:rsidR="00B503FC">
        <w:t xml:space="preserve"> immediately.</w:t>
      </w:r>
    </w:p>
    <w:p w:rsidR="00B503FC" w:rsidRDefault="00B503FC"/>
    <w:p w:rsidR="00AB49A1" w:rsidRPr="007C5921" w:rsidRDefault="00AB49A1" w:rsidP="00AB49A1">
      <w:r w:rsidRPr="007C5921">
        <w:t>LATE ASSIGNMENTS:  Alt</w:t>
      </w:r>
      <w:r>
        <w:t>hough assignments turned in within one week of the due date</w:t>
      </w:r>
      <w:r w:rsidRPr="007C5921">
        <w:t xml:space="preserve"> will be accepted, a minimum of one point per day will be deducted from the final score (unless prior approval from the </w:t>
      </w:r>
      <w:r w:rsidR="002E60CD">
        <w:t>professor</w:t>
      </w:r>
      <w:r w:rsidRPr="007C5921">
        <w:t xml:space="preserve"> is granted).  </w:t>
      </w:r>
      <w:r>
        <w:t xml:space="preserve">Assignments turned in beyond one week of the due date will not be accepted.  </w:t>
      </w:r>
      <w:r w:rsidRPr="007C5921">
        <w:t xml:space="preserve">It is the student’s responsibility to verify the </w:t>
      </w:r>
      <w:r w:rsidR="002E60CD">
        <w:t>professor</w:t>
      </w:r>
      <w:r w:rsidRPr="007C5921">
        <w:t>’s receipt of those materials turned in late</w:t>
      </w:r>
      <w:r>
        <w:t xml:space="preserve"> or via e-mail</w:t>
      </w:r>
      <w:r w:rsidRPr="007C5921">
        <w:t>.</w:t>
      </w:r>
    </w:p>
    <w:p w:rsidR="00B503FC" w:rsidRDefault="00B503FC"/>
    <w:p w:rsidR="00714112" w:rsidRDefault="00714112"/>
    <w:p w:rsidR="00714112" w:rsidRDefault="00714112"/>
    <w:p w:rsidR="00B503FC" w:rsidRDefault="00B503FC">
      <w:pPr>
        <w:rPr>
          <w:b/>
        </w:rPr>
      </w:pPr>
      <w:r>
        <w:rPr>
          <w:b/>
        </w:rPr>
        <w:t>CALENDER &amp; ASSIGNMENTS:</w:t>
      </w:r>
    </w:p>
    <w:p w:rsidR="00B503FC" w:rsidRDefault="00B503FC">
      <w:pPr>
        <w:rPr>
          <w:u w:val="single"/>
        </w:rPr>
      </w:pPr>
      <w:r>
        <w:tab/>
      </w:r>
      <w:r>
        <w:tab/>
      </w:r>
      <w:r>
        <w:tab/>
      </w:r>
      <w:r>
        <w:tab/>
      </w:r>
      <w:r>
        <w:tab/>
      </w:r>
      <w:r>
        <w:tab/>
      </w:r>
      <w:r>
        <w:tab/>
      </w:r>
      <w:r w:rsidR="002E60CD">
        <w:tab/>
      </w:r>
      <w:r w:rsidR="00EC695C">
        <w:tab/>
      </w:r>
      <w:r>
        <w:rPr>
          <w:u w:val="single"/>
        </w:rPr>
        <w:t>READINGS</w:t>
      </w:r>
    </w:p>
    <w:p w:rsidR="009C3E38" w:rsidRPr="00B503FC" w:rsidRDefault="009C3E38" w:rsidP="009C3E38">
      <w:r w:rsidRPr="00B503FC">
        <w:rPr>
          <w:b/>
          <w:sz w:val="24"/>
        </w:rPr>
        <w:t>Week 1</w:t>
      </w:r>
      <w:r w:rsidR="0058490B">
        <w:rPr>
          <w:b/>
          <w:sz w:val="24"/>
        </w:rPr>
        <w:t xml:space="preserve"> </w:t>
      </w:r>
      <w:r w:rsidR="00EC695C">
        <w:rPr>
          <w:b/>
          <w:sz w:val="24"/>
        </w:rPr>
        <w:tab/>
      </w:r>
      <w:r w:rsidR="002E60CD" w:rsidRPr="00EC695C">
        <w:rPr>
          <w:b/>
          <w:color w:val="FF0000"/>
        </w:rPr>
        <w:t>9/0</w:t>
      </w:r>
      <w:r w:rsidR="003704A9">
        <w:rPr>
          <w:b/>
          <w:color w:val="FF0000"/>
        </w:rPr>
        <w:t>1</w:t>
      </w:r>
      <w:r w:rsidRPr="00B503FC">
        <w:rPr>
          <w:b/>
          <w:sz w:val="24"/>
        </w:rPr>
        <w:tab/>
      </w:r>
      <w:r w:rsidRPr="00B503FC">
        <w:t>Introduction and Overview</w:t>
      </w:r>
      <w:r w:rsidRPr="00B503FC">
        <w:tab/>
      </w:r>
      <w:r w:rsidRPr="00B503FC">
        <w:tab/>
        <w:t>Chapter 1</w:t>
      </w:r>
    </w:p>
    <w:p w:rsidR="009C3E38" w:rsidRPr="00B503FC" w:rsidRDefault="009C3E38" w:rsidP="009C3E38">
      <w:r w:rsidRPr="00B503FC">
        <w:tab/>
      </w:r>
      <w:r w:rsidRPr="00B503FC">
        <w:tab/>
      </w:r>
      <w:r w:rsidR="002E60CD">
        <w:tab/>
      </w:r>
      <w:r w:rsidR="00EC695C">
        <w:tab/>
      </w:r>
      <w:r w:rsidR="002E60CD">
        <w:t>To Developmental Psychology</w:t>
      </w:r>
    </w:p>
    <w:p w:rsidR="009C3E38" w:rsidRPr="0058490B" w:rsidRDefault="009C3E38" w:rsidP="009C3E38">
      <w:r w:rsidRPr="00B503FC">
        <w:rPr>
          <w:b/>
          <w:sz w:val="24"/>
        </w:rPr>
        <w:t>Week 2</w:t>
      </w:r>
      <w:r w:rsidR="00EC695C">
        <w:rPr>
          <w:b/>
          <w:sz w:val="24"/>
        </w:rPr>
        <w:tab/>
      </w:r>
      <w:r w:rsidR="003704A9">
        <w:rPr>
          <w:b/>
          <w:color w:val="FF0000"/>
        </w:rPr>
        <w:t>9/08</w:t>
      </w:r>
      <w:r w:rsidRPr="00B503FC">
        <w:rPr>
          <w:b/>
        </w:rPr>
        <w:tab/>
      </w:r>
      <w:r w:rsidR="00940616" w:rsidRPr="00940616">
        <w:t>Lecture</w:t>
      </w:r>
      <w:r w:rsidR="0058490B" w:rsidRPr="00940616">
        <w:rPr>
          <w:iCs/>
        </w:rPr>
        <w:tab/>
      </w:r>
      <w:r w:rsidRPr="00B503FC">
        <w:rPr>
          <w:sz w:val="22"/>
        </w:rPr>
        <w:tab/>
      </w:r>
      <w:r w:rsidR="00940616">
        <w:rPr>
          <w:sz w:val="22"/>
        </w:rPr>
        <w:tab/>
      </w:r>
      <w:r w:rsidR="00940616">
        <w:rPr>
          <w:sz w:val="22"/>
        </w:rPr>
        <w:tab/>
      </w:r>
      <w:r w:rsidR="00940616">
        <w:rPr>
          <w:sz w:val="22"/>
        </w:rPr>
        <w:tab/>
      </w:r>
      <w:r w:rsidRPr="00B503FC">
        <w:t xml:space="preserve">Chapter 2 </w:t>
      </w:r>
    </w:p>
    <w:p w:rsidR="009C3E38" w:rsidRPr="00B503FC" w:rsidRDefault="009C3E38" w:rsidP="009C3E38">
      <w:r w:rsidRPr="00B503FC">
        <w:rPr>
          <w:b/>
          <w:sz w:val="24"/>
        </w:rPr>
        <w:t>Week 3</w:t>
      </w:r>
      <w:r w:rsidR="0058490B">
        <w:rPr>
          <w:b/>
          <w:sz w:val="24"/>
        </w:rPr>
        <w:t xml:space="preserve"> </w:t>
      </w:r>
      <w:r w:rsidR="00EC695C">
        <w:rPr>
          <w:b/>
          <w:sz w:val="24"/>
        </w:rPr>
        <w:tab/>
      </w:r>
      <w:r w:rsidR="00E75405">
        <w:rPr>
          <w:b/>
          <w:color w:val="FF0000"/>
        </w:rPr>
        <w:t>9/1</w:t>
      </w:r>
      <w:r w:rsidR="003704A9">
        <w:rPr>
          <w:b/>
          <w:color w:val="FF0000"/>
        </w:rPr>
        <w:t>5</w:t>
      </w:r>
      <w:r w:rsidRPr="00B503FC">
        <w:rPr>
          <w:b/>
        </w:rPr>
        <w:tab/>
      </w:r>
      <w:r w:rsidRPr="00B503FC">
        <w:t>Lecture</w:t>
      </w:r>
      <w:r w:rsidRPr="00B503FC">
        <w:rPr>
          <w:i/>
        </w:rPr>
        <w:tab/>
      </w:r>
      <w:r w:rsidRPr="00B503FC">
        <w:rPr>
          <w:i/>
        </w:rPr>
        <w:tab/>
      </w:r>
      <w:r w:rsidRPr="00B503FC">
        <w:tab/>
      </w:r>
      <w:r w:rsidRPr="00B503FC">
        <w:tab/>
      </w:r>
      <w:r w:rsidRPr="00B503FC">
        <w:tab/>
        <w:t>Chapter 3</w:t>
      </w:r>
    </w:p>
    <w:p w:rsidR="009C3E38" w:rsidRPr="0058490B" w:rsidRDefault="009C3E38" w:rsidP="009C3E38">
      <w:r w:rsidRPr="00B503FC">
        <w:rPr>
          <w:b/>
          <w:sz w:val="24"/>
        </w:rPr>
        <w:t>Week 4</w:t>
      </w:r>
      <w:r w:rsidR="0058490B">
        <w:rPr>
          <w:b/>
          <w:sz w:val="24"/>
        </w:rPr>
        <w:t xml:space="preserve"> </w:t>
      </w:r>
      <w:r w:rsidR="00EC695C">
        <w:rPr>
          <w:b/>
          <w:sz w:val="24"/>
        </w:rPr>
        <w:tab/>
      </w:r>
      <w:r w:rsidR="006360C1">
        <w:rPr>
          <w:b/>
          <w:color w:val="FF0000"/>
        </w:rPr>
        <w:t>9</w:t>
      </w:r>
      <w:r w:rsidR="002E60CD" w:rsidRPr="00EC695C">
        <w:rPr>
          <w:b/>
          <w:color w:val="FF0000"/>
        </w:rPr>
        <w:t>/</w:t>
      </w:r>
      <w:r w:rsidR="00B00DF3">
        <w:rPr>
          <w:b/>
          <w:color w:val="FF0000"/>
        </w:rPr>
        <w:t>2</w:t>
      </w:r>
      <w:r w:rsidR="003704A9">
        <w:rPr>
          <w:b/>
          <w:color w:val="FF0000"/>
        </w:rPr>
        <w:t>2</w:t>
      </w:r>
      <w:r w:rsidRPr="00B503FC">
        <w:rPr>
          <w:b/>
        </w:rPr>
        <w:tab/>
      </w:r>
      <w:r w:rsidR="006360C1">
        <w:t>Lecture</w:t>
      </w:r>
      <w:r w:rsidR="006360C1">
        <w:tab/>
      </w:r>
      <w:r w:rsidR="0058490B">
        <w:rPr>
          <w:i/>
          <w:iCs/>
        </w:rPr>
        <w:tab/>
      </w:r>
      <w:r w:rsidR="0058490B">
        <w:rPr>
          <w:i/>
          <w:iCs/>
        </w:rPr>
        <w:tab/>
      </w:r>
      <w:r w:rsidR="006360C1">
        <w:rPr>
          <w:i/>
          <w:iCs/>
        </w:rPr>
        <w:tab/>
      </w:r>
      <w:r w:rsidRPr="00B503FC">
        <w:tab/>
        <w:t>Chapter 4</w:t>
      </w:r>
      <w:r w:rsidR="0091078F">
        <w:t xml:space="preserve"> &amp; 5</w:t>
      </w:r>
    </w:p>
    <w:p w:rsidR="009C3E38" w:rsidRPr="00B503FC" w:rsidRDefault="009C3E38" w:rsidP="009C3E38">
      <w:r w:rsidRPr="00B503FC">
        <w:rPr>
          <w:b/>
          <w:sz w:val="24"/>
        </w:rPr>
        <w:t>Week 5</w:t>
      </w:r>
      <w:r w:rsidRPr="00B503FC">
        <w:t xml:space="preserve"> </w:t>
      </w:r>
      <w:r w:rsidR="00EC695C">
        <w:tab/>
      </w:r>
      <w:r w:rsidR="003704A9">
        <w:rPr>
          <w:b/>
          <w:color w:val="FF0000"/>
        </w:rPr>
        <w:t>9/29</w:t>
      </w:r>
      <w:r w:rsidRPr="00B503FC">
        <w:tab/>
      </w:r>
      <w:r w:rsidR="00940616" w:rsidRPr="00940616">
        <w:t>Lecture</w:t>
      </w:r>
      <w:r w:rsidR="00940616" w:rsidRPr="00940616">
        <w:tab/>
      </w:r>
      <w:r w:rsidR="00940616">
        <w:rPr>
          <w:i/>
          <w:color w:val="548DD4"/>
        </w:rPr>
        <w:tab/>
      </w:r>
      <w:r w:rsidR="006360C1" w:rsidRPr="006360C1">
        <w:rPr>
          <w:i/>
          <w:color w:val="548DD4"/>
        </w:rPr>
        <w:t xml:space="preserve">   </w:t>
      </w:r>
      <w:r w:rsidR="0091078F">
        <w:tab/>
      </w:r>
      <w:r w:rsidR="006360C1">
        <w:tab/>
      </w:r>
      <w:r w:rsidR="006360C1">
        <w:tab/>
      </w:r>
      <w:r w:rsidR="0091078F">
        <w:t>Chapter 6</w:t>
      </w:r>
    </w:p>
    <w:p w:rsidR="009C3E38" w:rsidRPr="00B503FC" w:rsidRDefault="009C3E38" w:rsidP="009C3E38">
      <w:r w:rsidRPr="00B503FC">
        <w:rPr>
          <w:b/>
          <w:sz w:val="24"/>
        </w:rPr>
        <w:t>Week 6</w:t>
      </w:r>
      <w:r w:rsidRPr="00B503FC">
        <w:rPr>
          <w:b/>
        </w:rPr>
        <w:t xml:space="preserve"> </w:t>
      </w:r>
      <w:r w:rsidR="00EC695C">
        <w:rPr>
          <w:b/>
        </w:rPr>
        <w:tab/>
      </w:r>
      <w:r w:rsidR="003704A9">
        <w:rPr>
          <w:b/>
          <w:color w:val="FF0000"/>
        </w:rPr>
        <w:t>10/06</w:t>
      </w:r>
      <w:r w:rsidRPr="00B503FC">
        <w:rPr>
          <w:b/>
        </w:rPr>
        <w:tab/>
      </w:r>
      <w:r w:rsidR="006360C1">
        <w:t>Lecture</w:t>
      </w:r>
      <w:r w:rsidR="006360C1">
        <w:tab/>
      </w:r>
      <w:r w:rsidR="006360C1">
        <w:tab/>
      </w:r>
      <w:r w:rsidR="0091078F">
        <w:tab/>
      </w:r>
      <w:r w:rsidR="0091078F">
        <w:tab/>
      </w:r>
      <w:r w:rsidR="0091078F">
        <w:tab/>
        <w:t>Chapter 7</w:t>
      </w:r>
      <w:r w:rsidRPr="00B503FC">
        <w:t xml:space="preserve"> </w:t>
      </w:r>
    </w:p>
    <w:p w:rsidR="009C3E38" w:rsidRPr="00B503FC" w:rsidRDefault="009C3E38" w:rsidP="009C3E38">
      <w:pPr>
        <w:rPr>
          <w:b/>
        </w:rPr>
      </w:pPr>
      <w:r w:rsidRPr="00B503FC">
        <w:rPr>
          <w:b/>
          <w:sz w:val="24"/>
        </w:rPr>
        <w:t>Week 7</w:t>
      </w:r>
      <w:r w:rsidRPr="00B503FC">
        <w:rPr>
          <w:b/>
        </w:rPr>
        <w:t xml:space="preserve"> </w:t>
      </w:r>
      <w:r w:rsidR="00EC695C">
        <w:rPr>
          <w:b/>
        </w:rPr>
        <w:tab/>
      </w:r>
      <w:r w:rsidR="00E75405">
        <w:rPr>
          <w:b/>
          <w:color w:val="FF0000"/>
        </w:rPr>
        <w:t>10/1</w:t>
      </w:r>
      <w:r w:rsidR="003704A9">
        <w:rPr>
          <w:b/>
          <w:color w:val="FF0000"/>
        </w:rPr>
        <w:t>3</w:t>
      </w:r>
      <w:r w:rsidRPr="00B503FC">
        <w:rPr>
          <w:b/>
        </w:rPr>
        <w:tab/>
      </w:r>
      <w:r w:rsidRPr="00B503FC">
        <w:rPr>
          <w:sz w:val="22"/>
        </w:rPr>
        <w:t xml:space="preserve">Review for Midterm </w:t>
      </w:r>
      <w:r w:rsidR="0091078F">
        <w:tab/>
      </w:r>
      <w:r w:rsidR="0091078F">
        <w:tab/>
      </w:r>
      <w:r w:rsidR="0091078F">
        <w:tab/>
        <w:t>Chapter 8</w:t>
      </w:r>
      <w:r w:rsidR="00B00DF3">
        <w:t xml:space="preserve"> &amp; 9</w:t>
      </w:r>
    </w:p>
    <w:p w:rsidR="009C3E38" w:rsidRPr="00B503FC" w:rsidRDefault="009C3E38" w:rsidP="009C3E38">
      <w:r w:rsidRPr="00B503FC">
        <w:rPr>
          <w:b/>
          <w:sz w:val="24"/>
        </w:rPr>
        <w:t>Week 8</w:t>
      </w:r>
      <w:r w:rsidRPr="00B503FC">
        <w:rPr>
          <w:b/>
        </w:rPr>
        <w:t xml:space="preserve"> </w:t>
      </w:r>
      <w:r w:rsidR="00EC695C">
        <w:rPr>
          <w:b/>
        </w:rPr>
        <w:tab/>
      </w:r>
      <w:r w:rsidR="002E60CD" w:rsidRPr="00EC695C">
        <w:rPr>
          <w:b/>
          <w:color w:val="FF0000"/>
        </w:rPr>
        <w:t>10/2</w:t>
      </w:r>
      <w:r w:rsidR="003704A9">
        <w:rPr>
          <w:b/>
          <w:color w:val="FF0000"/>
        </w:rPr>
        <w:t>0</w:t>
      </w:r>
      <w:r w:rsidRPr="00B503FC">
        <w:rPr>
          <w:b/>
        </w:rPr>
        <w:tab/>
      </w:r>
      <w:r w:rsidRPr="00EC695C">
        <w:rPr>
          <w:color w:val="548DD4" w:themeColor="text2" w:themeTint="99"/>
          <w:sz w:val="22"/>
          <w:u w:val="single"/>
        </w:rPr>
        <w:t>Midterm</w:t>
      </w:r>
      <w:r w:rsidRPr="00EC695C">
        <w:rPr>
          <w:b/>
          <w:color w:val="548DD4" w:themeColor="text2" w:themeTint="99"/>
          <w:u w:val="single"/>
        </w:rPr>
        <w:t xml:space="preserve"> </w:t>
      </w:r>
      <w:r w:rsidRPr="00EC695C">
        <w:rPr>
          <w:color w:val="548DD4" w:themeColor="text2" w:themeTint="99"/>
          <w:sz w:val="22"/>
          <w:u w:val="single"/>
        </w:rPr>
        <w:t xml:space="preserve">Exam </w:t>
      </w:r>
      <w:r w:rsidRPr="00EC695C">
        <w:rPr>
          <w:color w:val="548DD4" w:themeColor="text2" w:themeTint="99"/>
          <w:u w:val="single"/>
        </w:rPr>
        <w:tab/>
        <w:t>Ch.</w:t>
      </w:r>
      <w:r w:rsidR="0091078F" w:rsidRPr="00EC695C">
        <w:rPr>
          <w:color w:val="548DD4" w:themeColor="text2" w:themeTint="99"/>
          <w:u w:val="single"/>
        </w:rPr>
        <w:t xml:space="preserve"> 1 - </w:t>
      </w:r>
      <w:r w:rsidR="006360C1">
        <w:rPr>
          <w:color w:val="548DD4" w:themeColor="text2" w:themeTint="99"/>
          <w:u w:val="single"/>
        </w:rPr>
        <w:t>9</w:t>
      </w:r>
      <w:r w:rsidRPr="00B503FC">
        <w:rPr>
          <w:u w:val="single"/>
        </w:rPr>
        <w:t xml:space="preserve"> </w:t>
      </w:r>
      <w:r w:rsidR="00B00DF3">
        <w:tab/>
      </w:r>
      <w:r w:rsidR="00B00DF3">
        <w:tab/>
        <w:t>Chapter 10</w:t>
      </w:r>
    </w:p>
    <w:p w:rsidR="009C3E38" w:rsidRPr="00B503FC" w:rsidRDefault="009C3E38" w:rsidP="009C3E38">
      <w:r w:rsidRPr="00B503FC">
        <w:rPr>
          <w:b/>
          <w:sz w:val="24"/>
        </w:rPr>
        <w:t>Week 9</w:t>
      </w:r>
      <w:r w:rsidRPr="00B503FC">
        <w:rPr>
          <w:b/>
        </w:rPr>
        <w:t xml:space="preserve"> </w:t>
      </w:r>
      <w:r w:rsidR="00EC695C">
        <w:rPr>
          <w:b/>
        </w:rPr>
        <w:tab/>
      </w:r>
      <w:r w:rsidR="003704A9">
        <w:rPr>
          <w:b/>
          <w:color w:val="FF0000"/>
        </w:rPr>
        <w:t>10/27</w:t>
      </w:r>
      <w:r w:rsidRPr="00B503FC">
        <w:rPr>
          <w:b/>
        </w:rPr>
        <w:tab/>
      </w:r>
      <w:r w:rsidR="0058490B" w:rsidRPr="00EC695C">
        <w:rPr>
          <w:b/>
          <w:color w:val="548DD4" w:themeColor="text2" w:themeTint="99"/>
        </w:rPr>
        <w:t>Article Critique Papers Due</w:t>
      </w:r>
      <w:r w:rsidR="001F2392">
        <w:rPr>
          <w:b/>
          <w:bCs/>
        </w:rPr>
        <w:tab/>
      </w:r>
      <w:r w:rsidR="001F2392">
        <w:rPr>
          <w:b/>
          <w:bCs/>
        </w:rPr>
        <w:tab/>
      </w:r>
      <w:r w:rsidR="00B00DF3">
        <w:t>Chapter 11</w:t>
      </w:r>
    </w:p>
    <w:p w:rsidR="0058490B" w:rsidRPr="00B503FC" w:rsidRDefault="009C3E38" w:rsidP="009C3E38">
      <w:r w:rsidRPr="00B503FC">
        <w:rPr>
          <w:b/>
          <w:sz w:val="24"/>
        </w:rPr>
        <w:t>Week 10</w:t>
      </w:r>
      <w:r w:rsidRPr="00B503FC">
        <w:rPr>
          <w:b/>
        </w:rPr>
        <w:t xml:space="preserve"> </w:t>
      </w:r>
      <w:r w:rsidR="00B00DF3">
        <w:rPr>
          <w:b/>
        </w:rPr>
        <w:tab/>
      </w:r>
      <w:r w:rsidR="003704A9">
        <w:rPr>
          <w:b/>
          <w:color w:val="FF0000"/>
        </w:rPr>
        <w:t>11/03</w:t>
      </w:r>
      <w:r w:rsidRPr="00B503FC">
        <w:rPr>
          <w:b/>
        </w:rPr>
        <w:tab/>
      </w:r>
      <w:r w:rsidR="006360C1" w:rsidRPr="006360C1">
        <w:t>Lecture</w:t>
      </w:r>
      <w:r w:rsidR="0091078F" w:rsidRPr="006360C1">
        <w:tab/>
      </w:r>
      <w:r w:rsidR="0091078F">
        <w:tab/>
      </w:r>
      <w:r w:rsidR="0091078F">
        <w:tab/>
      </w:r>
      <w:r w:rsidR="006360C1">
        <w:tab/>
      </w:r>
      <w:r w:rsidR="006360C1">
        <w:tab/>
      </w:r>
      <w:r w:rsidR="00B00DF3">
        <w:t>Chapter 12&amp; 13</w:t>
      </w:r>
    </w:p>
    <w:p w:rsidR="009C3E38" w:rsidRPr="00B503FC" w:rsidRDefault="009C3E38" w:rsidP="009C3E38">
      <w:r w:rsidRPr="00B503FC">
        <w:rPr>
          <w:b/>
          <w:sz w:val="24"/>
        </w:rPr>
        <w:t>Week 11</w:t>
      </w:r>
      <w:r w:rsidRPr="00B503FC">
        <w:rPr>
          <w:b/>
        </w:rPr>
        <w:t xml:space="preserve"> </w:t>
      </w:r>
      <w:r w:rsidR="00EC695C">
        <w:rPr>
          <w:b/>
        </w:rPr>
        <w:tab/>
      </w:r>
      <w:r w:rsidR="002E60CD" w:rsidRPr="00EC695C">
        <w:rPr>
          <w:b/>
          <w:color w:val="FF0000"/>
        </w:rPr>
        <w:t>11/1</w:t>
      </w:r>
      <w:r w:rsidR="003704A9">
        <w:rPr>
          <w:b/>
          <w:color w:val="FF0000"/>
        </w:rPr>
        <w:t>0</w:t>
      </w:r>
      <w:r w:rsidRPr="00B503FC">
        <w:rPr>
          <w:b/>
        </w:rPr>
        <w:tab/>
      </w:r>
      <w:r w:rsidR="00940616" w:rsidRPr="00940616">
        <w:t>Lecture</w:t>
      </w:r>
      <w:r w:rsidR="00940616" w:rsidRPr="00940616">
        <w:tab/>
      </w:r>
      <w:r w:rsidR="00940616">
        <w:rPr>
          <w:i/>
          <w:color w:val="548DD4"/>
        </w:rPr>
        <w:tab/>
      </w:r>
      <w:r w:rsidR="0058490B">
        <w:rPr>
          <w:b/>
        </w:rPr>
        <w:tab/>
      </w:r>
      <w:r w:rsidRPr="00B503FC">
        <w:rPr>
          <w:sz w:val="22"/>
        </w:rPr>
        <w:tab/>
      </w:r>
      <w:r w:rsidR="0058490B">
        <w:tab/>
      </w:r>
      <w:r w:rsidR="0091078F">
        <w:t>Chapter 1</w:t>
      </w:r>
      <w:r w:rsidR="00B00DF3">
        <w:t>4</w:t>
      </w:r>
    </w:p>
    <w:p w:rsidR="009C3E38" w:rsidRDefault="009C3E38" w:rsidP="009C3E38">
      <w:pPr>
        <w:rPr>
          <w:b/>
          <w:bCs/>
        </w:rPr>
      </w:pPr>
      <w:r w:rsidRPr="00B503FC">
        <w:rPr>
          <w:b/>
          <w:sz w:val="24"/>
        </w:rPr>
        <w:t>Week 12</w:t>
      </w:r>
      <w:r w:rsidR="0058490B">
        <w:rPr>
          <w:b/>
          <w:sz w:val="24"/>
        </w:rPr>
        <w:t xml:space="preserve"> </w:t>
      </w:r>
      <w:r w:rsidR="00EC695C">
        <w:rPr>
          <w:b/>
          <w:sz w:val="24"/>
        </w:rPr>
        <w:tab/>
      </w:r>
      <w:r w:rsidR="003704A9">
        <w:rPr>
          <w:b/>
          <w:color w:val="FF0000"/>
        </w:rPr>
        <w:t>11/17</w:t>
      </w:r>
      <w:r w:rsidRPr="00B503FC">
        <w:rPr>
          <w:b/>
        </w:rPr>
        <w:tab/>
      </w:r>
      <w:r w:rsidR="00B00DF3" w:rsidRPr="00B503FC">
        <w:t>Lecture</w:t>
      </w:r>
      <w:r w:rsidR="00B00DF3" w:rsidRPr="00B503FC">
        <w:rPr>
          <w:b/>
        </w:rPr>
        <w:tab/>
      </w:r>
      <w:r w:rsidR="0091078F">
        <w:tab/>
      </w:r>
      <w:r w:rsidR="0091078F">
        <w:tab/>
      </w:r>
      <w:r w:rsidR="0091078F">
        <w:tab/>
      </w:r>
      <w:r w:rsidR="00B00DF3">
        <w:tab/>
      </w:r>
      <w:r w:rsidR="0091078F">
        <w:t>Chapter 1</w:t>
      </w:r>
      <w:r w:rsidR="00B00DF3">
        <w:t>5</w:t>
      </w:r>
      <w:r w:rsidRPr="00B503FC">
        <w:t xml:space="preserve"> </w:t>
      </w:r>
      <w:r w:rsidR="00B00DF3">
        <w:t>&amp; 16</w:t>
      </w:r>
      <w:r w:rsidRPr="00B503FC">
        <w:rPr>
          <w:b/>
          <w:bCs/>
        </w:rPr>
        <w:tab/>
      </w:r>
    </w:p>
    <w:p w:rsidR="003704A9" w:rsidRPr="00AB49A1" w:rsidRDefault="003704A9" w:rsidP="009C3E38">
      <w:r>
        <w:rPr>
          <w:b/>
          <w:bCs/>
        </w:rPr>
        <w:t>11/</w:t>
      </w:r>
      <w:proofErr w:type="gramStart"/>
      <w:r>
        <w:rPr>
          <w:b/>
          <w:bCs/>
        </w:rPr>
        <w:t>24  HAPPY</w:t>
      </w:r>
      <w:proofErr w:type="gramEnd"/>
      <w:r>
        <w:rPr>
          <w:b/>
          <w:bCs/>
        </w:rPr>
        <w:t xml:space="preserve"> THANKSGIVING!   NO CLASS!</w:t>
      </w:r>
    </w:p>
    <w:p w:rsidR="009C3E38" w:rsidRPr="00B503FC" w:rsidRDefault="009C3E38" w:rsidP="009C3E38">
      <w:r w:rsidRPr="00B503FC">
        <w:rPr>
          <w:b/>
          <w:sz w:val="24"/>
        </w:rPr>
        <w:t>Week 13</w:t>
      </w:r>
      <w:r w:rsidR="0058490B">
        <w:rPr>
          <w:b/>
          <w:sz w:val="24"/>
        </w:rPr>
        <w:t xml:space="preserve"> </w:t>
      </w:r>
      <w:r w:rsidR="00EC695C">
        <w:rPr>
          <w:b/>
          <w:sz w:val="24"/>
        </w:rPr>
        <w:tab/>
      </w:r>
      <w:r w:rsidR="002E60CD" w:rsidRPr="00EC695C">
        <w:rPr>
          <w:b/>
          <w:color w:val="FF0000"/>
        </w:rPr>
        <w:t>12/0</w:t>
      </w:r>
      <w:r w:rsidR="00B00DF3">
        <w:rPr>
          <w:b/>
          <w:color w:val="FF0000"/>
        </w:rPr>
        <w:t>1</w:t>
      </w:r>
      <w:r w:rsidRPr="00B503FC">
        <w:rPr>
          <w:b/>
        </w:rPr>
        <w:tab/>
      </w:r>
      <w:r w:rsidR="00940616" w:rsidRPr="00940616">
        <w:t>Lecture</w:t>
      </w:r>
      <w:r w:rsidR="00940616" w:rsidRPr="00940616">
        <w:tab/>
      </w:r>
      <w:r w:rsidR="00940616">
        <w:rPr>
          <w:i/>
          <w:color w:val="548DD4"/>
        </w:rPr>
        <w:tab/>
      </w:r>
      <w:r w:rsidR="00940616">
        <w:rPr>
          <w:i/>
          <w:color w:val="548DD4"/>
        </w:rPr>
        <w:tab/>
      </w:r>
      <w:r w:rsidR="00B00DF3">
        <w:tab/>
      </w:r>
      <w:r w:rsidRPr="00B503FC">
        <w:rPr>
          <w:b/>
        </w:rPr>
        <w:tab/>
      </w:r>
      <w:r w:rsidRPr="00B503FC">
        <w:t xml:space="preserve">Chapter </w:t>
      </w:r>
      <w:r w:rsidR="00B00DF3">
        <w:t>17</w:t>
      </w:r>
    </w:p>
    <w:p w:rsidR="009C3E38" w:rsidRPr="008237AC" w:rsidRDefault="009C3E38" w:rsidP="009C3E38">
      <w:r w:rsidRPr="00B503FC">
        <w:rPr>
          <w:b/>
          <w:sz w:val="24"/>
        </w:rPr>
        <w:t>Week 14</w:t>
      </w:r>
      <w:r w:rsidR="0058490B">
        <w:rPr>
          <w:b/>
          <w:sz w:val="24"/>
        </w:rPr>
        <w:t xml:space="preserve"> </w:t>
      </w:r>
      <w:r w:rsidR="00EC695C">
        <w:rPr>
          <w:b/>
          <w:sz w:val="24"/>
        </w:rPr>
        <w:tab/>
      </w:r>
      <w:r w:rsidR="002E60CD" w:rsidRPr="00EC695C">
        <w:rPr>
          <w:b/>
          <w:color w:val="FF0000"/>
        </w:rPr>
        <w:t>12/</w:t>
      </w:r>
      <w:r w:rsidR="006360C1">
        <w:rPr>
          <w:b/>
          <w:color w:val="FF0000"/>
        </w:rPr>
        <w:t>0</w:t>
      </w:r>
      <w:r w:rsidR="00B00DF3">
        <w:rPr>
          <w:b/>
          <w:color w:val="FF0000"/>
        </w:rPr>
        <w:t>8</w:t>
      </w:r>
      <w:r w:rsidRPr="00B503FC">
        <w:rPr>
          <w:b/>
        </w:rPr>
        <w:tab/>
      </w:r>
      <w:r w:rsidR="00EC695C" w:rsidRPr="00EC695C">
        <w:rPr>
          <w:color w:val="548DD4" w:themeColor="text2" w:themeTint="99"/>
          <w:sz w:val="22"/>
        </w:rPr>
        <w:t xml:space="preserve">Final </w:t>
      </w:r>
      <w:proofErr w:type="gramStart"/>
      <w:r w:rsidR="00EC695C" w:rsidRPr="00EC695C">
        <w:rPr>
          <w:color w:val="548DD4" w:themeColor="text2" w:themeTint="99"/>
          <w:sz w:val="22"/>
        </w:rPr>
        <w:t>Exam</w:t>
      </w:r>
      <w:r w:rsidR="00A709CD">
        <w:rPr>
          <w:color w:val="548DD4" w:themeColor="text2" w:themeTint="99"/>
          <w:sz w:val="22"/>
        </w:rPr>
        <w:t xml:space="preserve">  Ch</w:t>
      </w:r>
      <w:proofErr w:type="gramEnd"/>
      <w:r w:rsidR="00A709CD">
        <w:rPr>
          <w:color w:val="548DD4" w:themeColor="text2" w:themeTint="99"/>
          <w:sz w:val="22"/>
        </w:rPr>
        <w:t>. 10 - 17</w:t>
      </w:r>
      <w:r w:rsidRPr="00B503FC">
        <w:rPr>
          <w:sz w:val="22"/>
        </w:rPr>
        <w:tab/>
      </w:r>
      <w:r w:rsidRPr="00B503FC">
        <w:rPr>
          <w:sz w:val="22"/>
        </w:rPr>
        <w:tab/>
      </w:r>
    </w:p>
    <w:p w:rsidR="00B503FC" w:rsidRPr="00EC695C" w:rsidRDefault="009C3E38" w:rsidP="009C3E38">
      <w:pPr>
        <w:rPr>
          <w:b/>
          <w:bCs/>
        </w:rPr>
      </w:pPr>
      <w:r>
        <w:rPr>
          <w:b/>
          <w:bCs/>
        </w:rPr>
        <w:tab/>
      </w:r>
      <w:r>
        <w:rPr>
          <w:b/>
          <w:bCs/>
        </w:rPr>
        <w:tab/>
      </w:r>
      <w:r w:rsidR="00EC695C">
        <w:rPr>
          <w:b/>
          <w:bCs/>
        </w:rPr>
        <w:tab/>
      </w:r>
    </w:p>
    <w:p w:rsidR="00B503FC" w:rsidRDefault="00B503FC" w:rsidP="00B503FC">
      <w:pPr>
        <w:rPr>
          <w:b/>
          <w:u w:val="single"/>
        </w:rPr>
      </w:pPr>
    </w:p>
    <w:p w:rsidR="00B503FC" w:rsidRDefault="00B503FC">
      <w:pPr>
        <w:rPr>
          <w:b/>
        </w:rPr>
      </w:pPr>
    </w:p>
    <w:p w:rsidR="00B503FC" w:rsidRDefault="00B503FC">
      <w:pPr>
        <w:rPr>
          <w:b/>
        </w:rPr>
      </w:pPr>
      <w:r>
        <w:rPr>
          <w:b/>
        </w:rPr>
        <w:t>NOTES:</w:t>
      </w:r>
    </w:p>
    <w:sectPr w:rsidR="00B503FC" w:rsidSect="001D7B6A">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70FE"/>
    <w:multiLevelType w:val="hybridMultilevel"/>
    <w:tmpl w:val="126AEE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3AA03BEA"/>
    <w:multiLevelType w:val="hybridMultilevel"/>
    <w:tmpl w:val="6D7A55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69A7E10"/>
    <w:multiLevelType w:val="hybridMultilevel"/>
    <w:tmpl w:val="F32C65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72D5AC2"/>
    <w:multiLevelType w:val="hybridMultilevel"/>
    <w:tmpl w:val="2416D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EAB"/>
    <w:rsid w:val="00034AED"/>
    <w:rsid w:val="000A2E74"/>
    <w:rsid w:val="000A6CB1"/>
    <w:rsid w:val="000B3CBD"/>
    <w:rsid w:val="00106C42"/>
    <w:rsid w:val="001073D2"/>
    <w:rsid w:val="0010772D"/>
    <w:rsid w:val="00116C7F"/>
    <w:rsid w:val="00147076"/>
    <w:rsid w:val="001820B6"/>
    <w:rsid w:val="001D7B6A"/>
    <w:rsid w:val="001F2392"/>
    <w:rsid w:val="002017C6"/>
    <w:rsid w:val="00217797"/>
    <w:rsid w:val="00274829"/>
    <w:rsid w:val="002D44C1"/>
    <w:rsid w:val="002E1FD8"/>
    <w:rsid w:val="002E4F57"/>
    <w:rsid w:val="002E60CD"/>
    <w:rsid w:val="002E6C3B"/>
    <w:rsid w:val="003038CF"/>
    <w:rsid w:val="0030767F"/>
    <w:rsid w:val="00316B80"/>
    <w:rsid w:val="00346C6D"/>
    <w:rsid w:val="00347792"/>
    <w:rsid w:val="00355856"/>
    <w:rsid w:val="003704A9"/>
    <w:rsid w:val="003D1DFA"/>
    <w:rsid w:val="00411F24"/>
    <w:rsid w:val="004129EF"/>
    <w:rsid w:val="004314D2"/>
    <w:rsid w:val="004530D5"/>
    <w:rsid w:val="004D672B"/>
    <w:rsid w:val="004F26B0"/>
    <w:rsid w:val="00553F45"/>
    <w:rsid w:val="0058490B"/>
    <w:rsid w:val="0059140E"/>
    <w:rsid w:val="006160B3"/>
    <w:rsid w:val="006360C1"/>
    <w:rsid w:val="00660B20"/>
    <w:rsid w:val="006A4748"/>
    <w:rsid w:val="006A5759"/>
    <w:rsid w:val="006E16A2"/>
    <w:rsid w:val="006E6325"/>
    <w:rsid w:val="00714112"/>
    <w:rsid w:val="00726FB1"/>
    <w:rsid w:val="0075598A"/>
    <w:rsid w:val="00795122"/>
    <w:rsid w:val="007A29F9"/>
    <w:rsid w:val="007A5EAB"/>
    <w:rsid w:val="007C3301"/>
    <w:rsid w:val="007C5921"/>
    <w:rsid w:val="007E1C9F"/>
    <w:rsid w:val="007E6093"/>
    <w:rsid w:val="007E60CE"/>
    <w:rsid w:val="00803493"/>
    <w:rsid w:val="008237AC"/>
    <w:rsid w:val="0084192B"/>
    <w:rsid w:val="0091078F"/>
    <w:rsid w:val="00920DB6"/>
    <w:rsid w:val="00940616"/>
    <w:rsid w:val="00952953"/>
    <w:rsid w:val="0095741F"/>
    <w:rsid w:val="009739DF"/>
    <w:rsid w:val="009B4CE5"/>
    <w:rsid w:val="009B6894"/>
    <w:rsid w:val="009C3E38"/>
    <w:rsid w:val="009F5701"/>
    <w:rsid w:val="00A0090F"/>
    <w:rsid w:val="00A1142E"/>
    <w:rsid w:val="00A14695"/>
    <w:rsid w:val="00A31F8B"/>
    <w:rsid w:val="00A37829"/>
    <w:rsid w:val="00A709CD"/>
    <w:rsid w:val="00A745C6"/>
    <w:rsid w:val="00AB49A1"/>
    <w:rsid w:val="00AF5E8B"/>
    <w:rsid w:val="00B00DF3"/>
    <w:rsid w:val="00B05ADE"/>
    <w:rsid w:val="00B267EC"/>
    <w:rsid w:val="00B455E9"/>
    <w:rsid w:val="00B503FC"/>
    <w:rsid w:val="00B65AC0"/>
    <w:rsid w:val="00CA45B8"/>
    <w:rsid w:val="00CA5F48"/>
    <w:rsid w:val="00CF1C1C"/>
    <w:rsid w:val="00D14B75"/>
    <w:rsid w:val="00D37DE8"/>
    <w:rsid w:val="00D70EE7"/>
    <w:rsid w:val="00D741EA"/>
    <w:rsid w:val="00D82DAB"/>
    <w:rsid w:val="00DA5006"/>
    <w:rsid w:val="00DA5726"/>
    <w:rsid w:val="00DF3F89"/>
    <w:rsid w:val="00DF6053"/>
    <w:rsid w:val="00E06146"/>
    <w:rsid w:val="00E500DF"/>
    <w:rsid w:val="00E75405"/>
    <w:rsid w:val="00EB010D"/>
    <w:rsid w:val="00EB5323"/>
    <w:rsid w:val="00EC1B40"/>
    <w:rsid w:val="00EC695C"/>
    <w:rsid w:val="00ED7C13"/>
    <w:rsid w:val="00EE325C"/>
    <w:rsid w:val="00F05B92"/>
    <w:rsid w:val="00F5551F"/>
    <w:rsid w:val="00F60154"/>
    <w:rsid w:val="00F65F80"/>
    <w:rsid w:val="00F74494"/>
    <w:rsid w:val="00F75953"/>
    <w:rsid w:val="00F848EA"/>
    <w:rsid w:val="00F87096"/>
    <w:rsid w:val="00FA3039"/>
    <w:rsid w:val="00FB2C95"/>
    <w:rsid w:val="00FF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4:defaultImageDpi w14:val="0"/>
  <w15:docId w15:val="{6F24A8C3-5CF5-4C82-AFED-B12D6ECD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i/>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jc w:val="center"/>
      <w:outlineLvl w:val="2"/>
    </w:pPr>
    <w:rPr>
      <w:b/>
      <w:u w:val="single"/>
    </w:rPr>
  </w:style>
  <w:style w:type="paragraph" w:styleId="Heading5">
    <w:name w:val="heading 5"/>
    <w:basedOn w:val="Normal"/>
    <w:next w:val="Normal"/>
    <w:link w:val="Heading5Char"/>
    <w:uiPriority w:val="9"/>
    <w:semiHidden/>
    <w:unhideWhenUsed/>
    <w:qFormat/>
    <w:rsid w:val="00F74494"/>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qFormat/>
    <w:rsid w:val="002E60CD"/>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sid w:val="00F74494"/>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locked/>
    <w:rsid w:val="002E60CD"/>
    <w:rPr>
      <w:rFonts w:cs="Times New Roman"/>
      <w:b/>
      <w:bCs/>
      <w:color w:val="000000"/>
      <w:sz w:val="22"/>
      <w:szCs w:val="2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5673">
      <w:marLeft w:val="0"/>
      <w:marRight w:val="0"/>
      <w:marTop w:val="0"/>
      <w:marBottom w:val="0"/>
      <w:divBdr>
        <w:top w:val="none" w:sz="0" w:space="0" w:color="auto"/>
        <w:left w:val="none" w:sz="0" w:space="0" w:color="auto"/>
        <w:bottom w:val="none" w:sz="0" w:space="0" w:color="auto"/>
        <w:right w:val="none" w:sz="0" w:space="0" w:color="auto"/>
      </w:divBdr>
    </w:div>
    <w:div w:id="229385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bots@kellog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ellogg.edu/news/graphics/smKCCmascot.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Kellogg Community College</vt:lpstr>
    </vt:vector>
  </TitlesOfParts>
  <Company>PINES BEHAVIORAL</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 Community College</dc:title>
  <dc:subject/>
  <dc:creator>Shawn Talbot</dc:creator>
  <cp:keywords/>
  <dc:description/>
  <cp:lastModifiedBy>Shawn Talbot</cp:lastModifiedBy>
  <cp:revision>7</cp:revision>
  <cp:lastPrinted>2008-01-08T16:31:00Z</cp:lastPrinted>
  <dcterms:created xsi:type="dcterms:W3CDTF">2016-08-26T18:49:00Z</dcterms:created>
  <dcterms:modified xsi:type="dcterms:W3CDTF">2016-09-01T00:50:00Z</dcterms:modified>
</cp:coreProperties>
</file>